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A05D5" w14:textId="77777777" w:rsidR="00FE1215" w:rsidRPr="00EC4614" w:rsidRDefault="00FE1215" w:rsidP="00FE1215">
      <w:pPr>
        <w:pStyle w:val="3GPPHeader"/>
        <w:rPr>
          <w:noProof/>
          <w:sz w:val="32"/>
          <w:szCs w:val="32"/>
          <w:highlight w:val="yellow"/>
        </w:rPr>
      </w:pPr>
      <w:r w:rsidRPr="00EC4614">
        <w:rPr>
          <w:noProof/>
        </w:rPr>
        <w:t>3GPP TSG-RAN WG1 Meeting #110-bis-e</w:t>
      </w:r>
      <w:r w:rsidRPr="00EC4614">
        <w:rPr>
          <w:noProof/>
        </w:rPr>
        <w:tab/>
      </w:r>
      <w:r w:rsidRPr="00EC4614">
        <w:rPr>
          <w:noProof/>
          <w:sz w:val="32"/>
          <w:szCs w:val="32"/>
        </w:rPr>
        <w:t>Tdoc R1-2208401</w:t>
      </w:r>
    </w:p>
    <w:p w14:paraId="2E9E6C8F" w14:textId="2E2F1327" w:rsidR="00FE1215" w:rsidRPr="00EC4614" w:rsidRDefault="00FE1215" w:rsidP="00FE1215">
      <w:pPr>
        <w:pStyle w:val="3GPPHeader"/>
        <w:rPr>
          <w:noProof/>
        </w:rPr>
      </w:pPr>
      <w:r w:rsidRPr="00EC4614">
        <w:rPr>
          <w:noProof/>
        </w:rPr>
        <w:t>Online, October 10</w:t>
      </w:r>
      <w:r w:rsidRPr="00EC4614">
        <w:rPr>
          <w:noProof/>
          <w:vertAlign w:val="superscript"/>
        </w:rPr>
        <w:t>th</w:t>
      </w:r>
      <w:r w:rsidRPr="00EC4614">
        <w:rPr>
          <w:noProof/>
        </w:rPr>
        <w:t xml:space="preserve"> – </w:t>
      </w:r>
      <w:r w:rsidR="003C39F6" w:rsidRPr="003C39F6">
        <w:rPr>
          <w:noProof/>
        </w:rPr>
        <w:t>19</w:t>
      </w:r>
      <w:r w:rsidR="003C39F6" w:rsidRPr="003C39F6">
        <w:rPr>
          <w:noProof/>
          <w:vertAlign w:val="superscript"/>
        </w:rPr>
        <w:t>th</w:t>
      </w:r>
      <w:r w:rsidRPr="00EC4614">
        <w:rPr>
          <w:noProof/>
        </w:rPr>
        <w:t>, 2022</w:t>
      </w:r>
    </w:p>
    <w:p w14:paraId="0EB77BED" w14:textId="77777777" w:rsidR="00FE1215" w:rsidRPr="00EC4614" w:rsidRDefault="00FE1215" w:rsidP="00FE1215">
      <w:pPr>
        <w:pStyle w:val="3GPPHeader"/>
        <w:rPr>
          <w:noProof/>
        </w:rPr>
      </w:pPr>
    </w:p>
    <w:p w14:paraId="3019DBA3" w14:textId="77777777" w:rsidR="00FE1215" w:rsidRPr="00EC4614" w:rsidRDefault="00FE1215" w:rsidP="00FE1215">
      <w:pPr>
        <w:pStyle w:val="3GPPHeader"/>
        <w:rPr>
          <w:noProof/>
        </w:rPr>
      </w:pPr>
      <w:r w:rsidRPr="00EC4614">
        <w:rPr>
          <w:noProof/>
        </w:rPr>
        <w:t>Agenda Item:</w:t>
      </w:r>
      <w:r w:rsidRPr="00EC4614">
        <w:rPr>
          <w:noProof/>
        </w:rPr>
        <w:tab/>
        <w:t>9.10.1</w:t>
      </w:r>
    </w:p>
    <w:p w14:paraId="6B0BB9F4" w14:textId="77777777" w:rsidR="00FE1215" w:rsidRPr="00EC4614" w:rsidRDefault="00FE1215" w:rsidP="00FE1215">
      <w:pPr>
        <w:pStyle w:val="3GPPHeader"/>
        <w:rPr>
          <w:noProof/>
        </w:rPr>
      </w:pPr>
      <w:r w:rsidRPr="00EC4614">
        <w:rPr>
          <w:noProof/>
        </w:rPr>
        <w:t>Source:</w:t>
      </w:r>
      <w:r w:rsidRPr="00EC4614">
        <w:rPr>
          <w:noProof/>
        </w:rPr>
        <w:tab/>
        <w:t>Ericsson</w:t>
      </w:r>
    </w:p>
    <w:p w14:paraId="3BE9B941" w14:textId="77777777" w:rsidR="00FE1215" w:rsidRPr="00EC4614" w:rsidRDefault="00FE1215" w:rsidP="00FE1215">
      <w:pPr>
        <w:pStyle w:val="3GPPHeader"/>
        <w:rPr>
          <w:noProof/>
        </w:rPr>
      </w:pPr>
      <w:r w:rsidRPr="00EC4614">
        <w:rPr>
          <w:noProof/>
        </w:rPr>
        <w:t>Title:</w:t>
      </w:r>
      <w:r w:rsidRPr="00EC4614">
        <w:rPr>
          <w:noProof/>
        </w:rPr>
        <w:tab/>
        <w:t xml:space="preserve">Discussion on power saving enhancements for XR </w:t>
      </w:r>
    </w:p>
    <w:p w14:paraId="1074D6F2" w14:textId="77777777" w:rsidR="00FE1215" w:rsidRPr="00EC4614" w:rsidRDefault="00FE1215" w:rsidP="00FE1215">
      <w:pPr>
        <w:pStyle w:val="3GPPHeader"/>
        <w:rPr>
          <w:noProof/>
        </w:rPr>
      </w:pPr>
      <w:r w:rsidRPr="00EC4614">
        <w:rPr>
          <w:noProof/>
        </w:rPr>
        <w:t>Document for:</w:t>
      </w:r>
      <w:r w:rsidRPr="00EC4614">
        <w:rPr>
          <w:noProof/>
        </w:rPr>
        <w:tab/>
        <w:t>Discussion, Decision</w:t>
      </w:r>
    </w:p>
    <w:p w14:paraId="1988A0A6" w14:textId="422B2851" w:rsidR="00FE1215" w:rsidRDefault="00FE1215" w:rsidP="009039DB">
      <w:pPr>
        <w:pStyle w:val="Heading1"/>
      </w:pPr>
      <w:r w:rsidRPr="00EC4614">
        <w:rPr>
          <w:noProof/>
          <w:lang w:val="en-US"/>
        </w:rPr>
        <w:t>1</w:t>
      </w:r>
      <w:r w:rsidRPr="00EC4614">
        <w:rPr>
          <w:noProof/>
          <w:lang w:val="en-US"/>
        </w:rPr>
        <w:tab/>
        <w:t>Introduction</w:t>
      </w:r>
    </w:p>
    <w:p w14:paraId="2987B654" w14:textId="77777777" w:rsidR="00FE1215" w:rsidRPr="00EF039E" w:rsidRDefault="00FE1215" w:rsidP="00FE1215">
      <w:pPr>
        <w:pStyle w:val="BodyText"/>
        <w:rPr>
          <w:noProof/>
        </w:rPr>
      </w:pPr>
      <w:r w:rsidRPr="00EF039E">
        <w:rPr>
          <w:noProof/>
        </w:rPr>
        <w:t xml:space="preserve">In </w:t>
      </w:r>
      <w:r w:rsidRPr="00EF039E">
        <w:rPr>
          <w:noProof/>
        </w:rPr>
        <w:fldChar w:fldCharType="begin"/>
      </w:r>
      <w:r w:rsidRPr="00EF039E">
        <w:rPr>
          <w:noProof/>
        </w:rPr>
        <w:instrText xml:space="preserve"> REF _Ref54269807 \r \h  \* MERGEFORMAT </w:instrText>
      </w:r>
      <w:r w:rsidRPr="00EF039E">
        <w:rPr>
          <w:noProof/>
        </w:rPr>
      </w:r>
      <w:r w:rsidRPr="00EF039E">
        <w:rPr>
          <w:noProof/>
        </w:rPr>
        <w:fldChar w:fldCharType="separate"/>
      </w:r>
      <w:r w:rsidRPr="00EF039E">
        <w:rPr>
          <w:noProof/>
        </w:rPr>
        <w:t>[1]</w:t>
      </w:r>
      <w:r w:rsidRPr="00EF039E">
        <w:rPr>
          <w:noProof/>
        </w:rPr>
        <w:fldChar w:fldCharType="end"/>
      </w:r>
      <w:r w:rsidRPr="00EF039E">
        <w:rPr>
          <w:noProof/>
        </w:rPr>
        <w:t xml:space="preserve">, a new SI on XR was agreed, with objectives covering three main areas, i.e. XR awareness in RAN, XR-specific power saving, and XR-specific capacity improvements. In this </w:t>
      </w:r>
      <w:r w:rsidRPr="00EF039E">
        <w:rPr>
          <w:rStyle w:val="BodyTextChar"/>
          <w:noProof/>
        </w:rPr>
        <w:t>contribution</w:t>
      </w:r>
      <w:r w:rsidRPr="00EF039E">
        <w:rPr>
          <w:noProof/>
        </w:rPr>
        <w:t xml:space="preserve"> we discuss topics for UE power saving, related to the following objectives in </w:t>
      </w:r>
      <w:r w:rsidRPr="00EF039E">
        <w:rPr>
          <w:noProof/>
        </w:rPr>
        <w:fldChar w:fldCharType="begin"/>
      </w:r>
      <w:r w:rsidRPr="00EF039E">
        <w:rPr>
          <w:noProof/>
        </w:rPr>
        <w:instrText xml:space="preserve"> REF _Ref61510381 \r \h </w:instrText>
      </w:r>
      <w:r w:rsidRPr="00EF039E">
        <w:rPr>
          <w:noProof/>
        </w:rPr>
      </w:r>
      <w:r w:rsidRPr="00EF039E">
        <w:rPr>
          <w:noProof/>
        </w:rPr>
        <w:fldChar w:fldCharType="separate"/>
      </w:r>
      <w:r w:rsidRPr="00EF039E">
        <w:rPr>
          <w:noProof/>
        </w:rPr>
        <w:t>[1]</w:t>
      </w:r>
      <w:r w:rsidRPr="00EF039E">
        <w:rPr>
          <w:noProof/>
        </w:rPr>
        <w:fldChar w:fldCharType="end"/>
      </w:r>
      <w:r w:rsidRPr="00EF039E">
        <w:rPr>
          <w:noProof/>
        </w:rPr>
        <w:t>:</w:t>
      </w:r>
    </w:p>
    <w:p w14:paraId="566A8CEE" w14:textId="77777777" w:rsidR="00FE1215" w:rsidRPr="00EF039E" w:rsidRDefault="00FE1215" w:rsidP="00FE1215">
      <w:pPr>
        <w:rPr>
          <w:noProof/>
          <w:sz w:val="22"/>
        </w:rPr>
      </w:pPr>
      <w:r w:rsidRPr="00EF039E">
        <w:rPr>
          <w:noProof/>
        </w:rPr>
        <w:t>“Objectives on XR-specific Power Saving (RAN1, RAN2):</w:t>
      </w:r>
    </w:p>
    <w:p w14:paraId="50AD6D30" w14:textId="77777777" w:rsidR="00FE1215" w:rsidRPr="00EF039E" w:rsidRDefault="00FE1215" w:rsidP="001B255E">
      <w:pPr>
        <w:numPr>
          <w:ilvl w:val="0"/>
          <w:numId w:val="14"/>
        </w:numPr>
        <w:spacing w:line="256" w:lineRule="auto"/>
        <w:rPr>
          <w:noProof/>
        </w:rPr>
      </w:pPr>
      <w:r w:rsidRPr="00EF039E">
        <w:rPr>
          <w:noProof/>
        </w:rPr>
        <w:t>Study XR specific power saving techniques to accommodate XR service characteristics (periodicity, multiple flows, jitter, latency, reliability, etc...). Focus is on the following techniques:</w:t>
      </w:r>
    </w:p>
    <w:p w14:paraId="2842A567" w14:textId="77777777" w:rsidR="00FE1215" w:rsidRPr="00EF039E" w:rsidRDefault="00FE1215" w:rsidP="001B255E">
      <w:pPr>
        <w:numPr>
          <w:ilvl w:val="1"/>
          <w:numId w:val="14"/>
        </w:numPr>
        <w:spacing w:line="256" w:lineRule="auto"/>
        <w:rPr>
          <w:noProof/>
        </w:rPr>
      </w:pPr>
      <w:r w:rsidRPr="00EF039E">
        <w:rPr>
          <w:noProof/>
        </w:rPr>
        <w:t>C-DRX enhancement.</w:t>
      </w:r>
    </w:p>
    <w:p w14:paraId="00F21A56" w14:textId="08A0FEF2" w:rsidR="00FE1215" w:rsidRPr="005F5604" w:rsidRDefault="00FE1215" w:rsidP="009039DB">
      <w:pPr>
        <w:numPr>
          <w:ilvl w:val="1"/>
          <w:numId w:val="14"/>
        </w:numPr>
        <w:spacing w:line="256" w:lineRule="auto"/>
        <w:rPr>
          <w:lang w:eastAsia="ja-JP"/>
        </w:rPr>
      </w:pPr>
      <w:r w:rsidRPr="00EF039E">
        <w:rPr>
          <w:noProof/>
        </w:rPr>
        <w:t>PDCCH monitoring enhancement.”</w:t>
      </w:r>
    </w:p>
    <w:p w14:paraId="62E9057F" w14:textId="77777777" w:rsidR="00FE1215" w:rsidRPr="00EC4614" w:rsidRDefault="00FE1215" w:rsidP="00FE1215">
      <w:pPr>
        <w:pStyle w:val="Heading1"/>
        <w:rPr>
          <w:noProof/>
          <w:lang w:val="en-US"/>
        </w:rPr>
      </w:pPr>
      <w:bookmarkStart w:id="0" w:name="_Ref178064866"/>
      <w:r w:rsidRPr="00EC4614">
        <w:rPr>
          <w:noProof/>
          <w:lang w:val="en-US"/>
        </w:rPr>
        <w:t>2</w:t>
      </w:r>
      <w:r w:rsidRPr="00EC4614">
        <w:rPr>
          <w:noProof/>
          <w:lang w:val="en-US"/>
        </w:rPr>
        <w:tab/>
      </w:r>
      <w:bookmarkEnd w:id="0"/>
      <w:r w:rsidRPr="00EC4614">
        <w:rPr>
          <w:noProof/>
          <w:lang w:val="en-US"/>
        </w:rPr>
        <w:t>Discussion on Power Saving Enhancements for XR</w:t>
      </w:r>
    </w:p>
    <w:p w14:paraId="0BE7CDF9" w14:textId="45850532" w:rsidR="00270647" w:rsidRPr="00EC4614" w:rsidRDefault="00270647" w:rsidP="00270647">
      <w:pPr>
        <w:pStyle w:val="Heading2"/>
        <w:rPr>
          <w:noProof/>
          <w:lang w:val="en-US"/>
        </w:rPr>
      </w:pPr>
      <w:bookmarkStart w:id="1" w:name="_Ref101347218"/>
      <w:r w:rsidRPr="00EC4614">
        <w:rPr>
          <w:noProof/>
          <w:lang w:val="en-US"/>
        </w:rPr>
        <w:t>2.</w:t>
      </w:r>
      <w:r>
        <w:rPr>
          <w:noProof/>
          <w:lang w:val="en-US"/>
        </w:rPr>
        <w:t>1</w:t>
      </w:r>
      <w:r w:rsidRPr="00EC4614">
        <w:rPr>
          <w:noProof/>
          <w:lang w:val="en-US"/>
        </w:rPr>
        <w:t xml:space="preserve"> </w:t>
      </w:r>
      <w:r w:rsidR="006704E6">
        <w:rPr>
          <w:noProof/>
          <w:lang w:val="en-US"/>
        </w:rPr>
        <w:t>General d</w:t>
      </w:r>
      <w:r w:rsidRPr="00EC4614">
        <w:rPr>
          <w:noProof/>
          <w:lang w:val="en-US"/>
        </w:rPr>
        <w:t>iscussion o</w:t>
      </w:r>
      <w:r w:rsidR="006704E6">
        <w:rPr>
          <w:noProof/>
          <w:lang w:val="en-US"/>
        </w:rPr>
        <w:t>n</w:t>
      </w:r>
      <w:r w:rsidRPr="00EC4614">
        <w:rPr>
          <w:noProof/>
          <w:lang w:val="en-US"/>
        </w:rPr>
        <w:t xml:space="preserve"> power saving solutions</w:t>
      </w:r>
    </w:p>
    <w:p w14:paraId="56D57BCF" w14:textId="0F5F38D6" w:rsidR="00270647" w:rsidRPr="00EC4614" w:rsidRDefault="00270647" w:rsidP="00270647">
      <w:pPr>
        <w:pStyle w:val="BodyText"/>
        <w:rPr>
          <w:noProof/>
        </w:rPr>
      </w:pPr>
      <w:r>
        <w:rPr>
          <w:noProof/>
        </w:rPr>
        <w:t xml:space="preserve">Numerous XR power saving enhancements were proposed by different companies in Rel-18 RAN1 so far. However, for many of these enhacements, evaluation results are </w:t>
      </w:r>
      <w:r w:rsidR="00126CA9">
        <w:rPr>
          <w:noProof/>
        </w:rPr>
        <w:t xml:space="preserve">not </w:t>
      </w:r>
      <w:r>
        <w:rPr>
          <w:noProof/>
        </w:rPr>
        <w:t xml:space="preserve">presented, the evaluation results neglect entirely the agreed simulation methodology, and/or their performance is not compared with any existing R15/16/17 power saving feature. Consequently, we do not see the benefit of studying such enhancements any further, since there is no indication that these enhancements could be useful.   </w:t>
      </w:r>
    </w:p>
    <w:p w14:paraId="0BE0E32B" w14:textId="189F7D02" w:rsidR="00270647" w:rsidRDefault="00270647" w:rsidP="000B7F1F">
      <w:pPr>
        <w:pStyle w:val="Proposal"/>
        <w:tabs>
          <w:tab w:val="num" w:pos="1304"/>
        </w:tabs>
        <w:spacing w:line="240" w:lineRule="auto"/>
        <w:ind w:left="1304" w:hanging="1304"/>
        <w:rPr>
          <w:noProof/>
        </w:rPr>
      </w:pPr>
      <w:bookmarkStart w:id="2" w:name="_Toc115430720"/>
      <w:r w:rsidRPr="00EC4614">
        <w:rPr>
          <w:noProof/>
        </w:rPr>
        <w:t xml:space="preserve">Do not study further any </w:t>
      </w:r>
      <w:r w:rsidR="000639EF">
        <w:rPr>
          <w:noProof/>
        </w:rPr>
        <w:t>L1 and L2</w:t>
      </w:r>
      <w:r w:rsidRPr="00EC4614">
        <w:rPr>
          <w:noProof/>
        </w:rPr>
        <w:t xml:space="preserve"> solutions for which there are no evaluation results based on </w:t>
      </w:r>
      <w:r>
        <w:rPr>
          <w:noProof/>
        </w:rPr>
        <w:t xml:space="preserve">the </w:t>
      </w:r>
      <w:r w:rsidRPr="00EC4614">
        <w:rPr>
          <w:noProof/>
        </w:rPr>
        <w:t>agreed simulation methodology.</w:t>
      </w:r>
      <w:bookmarkEnd w:id="2"/>
      <w:r w:rsidRPr="00EC4614">
        <w:rPr>
          <w:noProof/>
        </w:rPr>
        <w:t xml:space="preserve"> </w:t>
      </w:r>
    </w:p>
    <w:p w14:paraId="1D12AD3B" w14:textId="3BF2E3FA" w:rsidR="00D10A6F" w:rsidRDefault="00270647" w:rsidP="00270647">
      <w:pPr>
        <w:pStyle w:val="BodyText"/>
        <w:rPr>
          <w:noProof/>
        </w:rPr>
      </w:pPr>
      <w:r>
        <w:rPr>
          <w:noProof/>
        </w:rPr>
        <w:t xml:space="preserve">Furthermore, XR traffic is overall </w:t>
      </w:r>
      <w:r w:rsidR="00A33C36">
        <w:rPr>
          <w:noProof/>
        </w:rPr>
        <w:t xml:space="preserve">full of describable features </w:t>
      </w:r>
      <w:r>
        <w:rPr>
          <w:noProof/>
        </w:rPr>
        <w:t xml:space="preserve">(based on characteristics agreed in </w:t>
      </w:r>
      <w:r>
        <w:rPr>
          <w:noProof/>
        </w:rPr>
        <w:fldChar w:fldCharType="begin"/>
      </w:r>
      <w:r>
        <w:rPr>
          <w:noProof/>
        </w:rPr>
        <w:instrText xml:space="preserve"> REF _Ref97293467 \r \h </w:instrText>
      </w:r>
      <w:r>
        <w:rPr>
          <w:noProof/>
        </w:rPr>
      </w:r>
      <w:r>
        <w:rPr>
          <w:noProof/>
        </w:rPr>
        <w:fldChar w:fldCharType="separate"/>
      </w:r>
      <w:r w:rsidR="0023792A">
        <w:rPr>
          <w:noProof/>
        </w:rPr>
        <w:t>[3]</w:t>
      </w:r>
      <w:r>
        <w:rPr>
          <w:noProof/>
        </w:rPr>
        <w:fldChar w:fldCharType="end"/>
      </w:r>
      <w:r>
        <w:rPr>
          <w:noProof/>
        </w:rPr>
        <w:t xml:space="preserve">), so if the statistics information about traffic flows is known, (semin-)static configurations are </w:t>
      </w:r>
      <w:r w:rsidR="00091BD0">
        <w:rPr>
          <w:noProof/>
        </w:rPr>
        <w:t>suitable</w:t>
      </w:r>
      <w:r>
        <w:rPr>
          <w:noProof/>
        </w:rPr>
        <w:t xml:space="preserve">. </w:t>
      </w:r>
      <w:r w:rsidR="00C972EE">
        <w:rPr>
          <w:noProof/>
        </w:rPr>
        <w:t xml:space="preserve">This is the case </w:t>
      </w:r>
      <w:r w:rsidR="007F09A2">
        <w:rPr>
          <w:noProof/>
        </w:rPr>
        <w:t xml:space="preserve">especially </w:t>
      </w:r>
      <w:r w:rsidR="008C1137">
        <w:rPr>
          <w:noProof/>
        </w:rPr>
        <w:t xml:space="preserve">when </w:t>
      </w:r>
      <w:r w:rsidR="00CF6C31">
        <w:rPr>
          <w:noProof/>
        </w:rPr>
        <w:t xml:space="preserve">handling the non-integer XR periodicities and </w:t>
      </w:r>
      <w:r w:rsidR="00181F88">
        <w:rPr>
          <w:noProof/>
        </w:rPr>
        <w:t xml:space="preserve">aligning </w:t>
      </w:r>
      <w:r w:rsidR="0087390E">
        <w:rPr>
          <w:noProof/>
        </w:rPr>
        <w:t xml:space="preserve">DRX with </w:t>
      </w:r>
      <w:r w:rsidR="00CF6C31">
        <w:rPr>
          <w:noProof/>
        </w:rPr>
        <w:t>these</w:t>
      </w:r>
      <w:r w:rsidR="0087390E">
        <w:rPr>
          <w:noProof/>
        </w:rPr>
        <w:t xml:space="preserve"> periodici</w:t>
      </w:r>
      <w:r w:rsidR="00011415">
        <w:rPr>
          <w:noProof/>
        </w:rPr>
        <w:t xml:space="preserve">ties, where the traffic periodicity is assumed to be known </w:t>
      </w:r>
      <w:r w:rsidR="0023792A">
        <w:rPr>
          <w:noProof/>
        </w:rPr>
        <w:t>and RAN1 does not consider dynamic frame rate switch</w:t>
      </w:r>
      <w:r w:rsidR="002C7100">
        <w:rPr>
          <w:noProof/>
        </w:rPr>
        <w:t>ing</w:t>
      </w:r>
      <w:r w:rsidR="0023792A">
        <w:rPr>
          <w:noProof/>
        </w:rPr>
        <w:t xml:space="preserve">, as agreed in </w:t>
      </w:r>
      <w:r w:rsidR="002C7100">
        <w:rPr>
          <w:noProof/>
        </w:rPr>
        <w:fldChar w:fldCharType="begin"/>
      </w:r>
      <w:r w:rsidR="002C7100">
        <w:rPr>
          <w:noProof/>
        </w:rPr>
        <w:instrText xml:space="preserve"> REF _Ref115363705 \r \h </w:instrText>
      </w:r>
      <w:r w:rsidR="002C7100">
        <w:rPr>
          <w:noProof/>
        </w:rPr>
      </w:r>
      <w:r w:rsidR="002C7100">
        <w:rPr>
          <w:noProof/>
        </w:rPr>
        <w:fldChar w:fldCharType="separate"/>
      </w:r>
      <w:r w:rsidR="002C7100">
        <w:rPr>
          <w:noProof/>
        </w:rPr>
        <w:t>[2]</w:t>
      </w:r>
      <w:r w:rsidR="002C7100">
        <w:rPr>
          <w:noProof/>
        </w:rPr>
        <w:fldChar w:fldCharType="end"/>
      </w:r>
      <w:r w:rsidR="0023792A">
        <w:rPr>
          <w:noProof/>
        </w:rPr>
        <w:t>.</w:t>
      </w:r>
    </w:p>
    <w:p w14:paraId="376044FF" w14:textId="0973F9B8" w:rsidR="002C7100" w:rsidRDefault="002C7100" w:rsidP="000B7F1F">
      <w:pPr>
        <w:pStyle w:val="Proposal"/>
        <w:tabs>
          <w:tab w:val="clear" w:pos="1701"/>
          <w:tab w:val="left" w:pos="1276"/>
        </w:tabs>
        <w:rPr>
          <w:noProof/>
        </w:rPr>
      </w:pPr>
      <w:bookmarkStart w:id="3" w:name="_Toc115430721"/>
      <w:r>
        <w:rPr>
          <w:noProof/>
        </w:rPr>
        <w:t>Prioriti</w:t>
      </w:r>
      <w:r w:rsidR="00572850">
        <w:rPr>
          <w:noProof/>
        </w:rPr>
        <w:t>ze</w:t>
      </w:r>
      <w:r>
        <w:rPr>
          <w:noProof/>
        </w:rPr>
        <w:t xml:space="preserve"> power saving enhancements based on semi-static configurations.</w:t>
      </w:r>
      <w:bookmarkEnd w:id="3"/>
    </w:p>
    <w:p w14:paraId="48EA3CAA" w14:textId="754ECBBC" w:rsidR="00DF589F" w:rsidRDefault="00DF589F" w:rsidP="00DF589F">
      <w:pPr>
        <w:pStyle w:val="CommentText"/>
        <w:jc w:val="both"/>
      </w:pPr>
      <w:r>
        <w:t xml:space="preserve">Also, the following agreement was made in RAN1#110 </w:t>
      </w:r>
      <w:r>
        <w:fldChar w:fldCharType="begin"/>
      </w:r>
      <w:r>
        <w:instrText xml:space="preserve"> REF _Ref115363705 \r \h </w:instrText>
      </w:r>
      <w:r>
        <w:fldChar w:fldCharType="separate"/>
      </w:r>
      <w:r>
        <w:t>[2]</w:t>
      </w:r>
      <w:r>
        <w:fldChar w:fldCharType="end"/>
      </w:r>
      <w:r>
        <w:t>.</w:t>
      </w:r>
    </w:p>
    <w:p w14:paraId="5D26116F" w14:textId="77777777" w:rsidR="00DF589F" w:rsidRDefault="00DF589F" w:rsidP="00DF589F">
      <w:pPr>
        <w:ind w:left="567"/>
        <w:rPr>
          <w:b/>
          <w:bCs/>
          <w:szCs w:val="20"/>
        </w:rPr>
      </w:pPr>
      <w:r>
        <w:rPr>
          <w:b/>
          <w:bCs/>
          <w:szCs w:val="20"/>
        </w:rPr>
        <w:t>Conclusion</w:t>
      </w:r>
    </w:p>
    <w:p w14:paraId="1877BAB3" w14:textId="77777777" w:rsidR="00DF589F" w:rsidRDefault="00DF589F" w:rsidP="00DF589F">
      <w:pPr>
        <w:pStyle w:val="CommentText"/>
        <w:ind w:left="567"/>
        <w:jc w:val="both"/>
      </w:pPr>
      <w:r>
        <w:rPr>
          <w:szCs w:val="20"/>
        </w:rPr>
        <w:t>RAN1 does not assume instantaneous jitter value for a frame is predictable for Rel-18 XR SI power saving study before further input is provided by SA.</w:t>
      </w:r>
    </w:p>
    <w:p w14:paraId="444223AB" w14:textId="77777777" w:rsidR="00DF589F" w:rsidRDefault="00DF589F" w:rsidP="00DF589F">
      <w:pPr>
        <w:pStyle w:val="CommentText"/>
        <w:jc w:val="both"/>
      </w:pPr>
      <w:r>
        <w:t xml:space="preserve">Since instantaneous jitter value is not known to the </w:t>
      </w:r>
      <w:proofErr w:type="spellStart"/>
      <w:r>
        <w:t>gNB</w:t>
      </w:r>
      <w:proofErr w:type="spellEnd"/>
      <w:r>
        <w:t xml:space="preserve">, thus it is not possible for the </w:t>
      </w:r>
      <w:proofErr w:type="spellStart"/>
      <w:r>
        <w:t>gNB</w:t>
      </w:r>
      <w:proofErr w:type="spellEnd"/>
      <w:r>
        <w:t xml:space="preserve"> to dynamically adjust CDRX </w:t>
      </w:r>
      <w:r w:rsidRPr="00D30A06">
        <w:t>Active Time parameters</w:t>
      </w:r>
      <w:r>
        <w:t xml:space="preserve"> unless the packet has arrived. </w:t>
      </w:r>
      <w:proofErr w:type="gramStart"/>
      <w:r>
        <w:t>Therefore</w:t>
      </w:r>
      <w:proofErr w:type="gramEnd"/>
      <w:r>
        <w:t xml:space="preserve"> the following</w:t>
      </w:r>
      <w:r w:rsidRPr="00D30A06">
        <w:t xml:space="preserve"> </w:t>
      </w:r>
      <w:r>
        <w:t xml:space="preserve">low-priority issues (as agreed in RAN1#109) under </w:t>
      </w:r>
      <w:r w:rsidRPr="00D30A06">
        <w:rPr>
          <w:rFonts w:eastAsia="Batang" w:cs="Times New Roman"/>
          <w:bCs/>
        </w:rPr>
        <w:t>CDRX enhancements</w:t>
      </w:r>
      <w:r>
        <w:t xml:space="preserve"> should be deprioritized from Rel-18 study item.</w:t>
      </w:r>
    </w:p>
    <w:p w14:paraId="385F2B44" w14:textId="77777777" w:rsidR="00DF589F" w:rsidRPr="00A40CF5" w:rsidRDefault="00DF589F" w:rsidP="00DF589F">
      <w:pPr>
        <w:numPr>
          <w:ilvl w:val="0"/>
          <w:numId w:val="30"/>
        </w:numPr>
        <w:overflowPunct w:val="0"/>
        <w:autoSpaceDE w:val="0"/>
        <w:autoSpaceDN w:val="0"/>
        <w:adjustRightInd w:val="0"/>
        <w:spacing w:after="180" w:line="240" w:lineRule="auto"/>
        <w:contextualSpacing/>
        <w:rPr>
          <w:rFonts w:cs="Arial"/>
          <w:i/>
          <w:iCs/>
          <w:szCs w:val="20"/>
          <w:lang w:eastAsia="zh-CN"/>
        </w:rPr>
      </w:pPr>
      <w:r w:rsidRPr="00A40CF5">
        <w:rPr>
          <w:rFonts w:cs="Arial"/>
          <w:b/>
          <w:bCs/>
          <w:i/>
          <w:iCs/>
          <w:szCs w:val="20"/>
          <w:lang w:eastAsia="zh-CN"/>
        </w:rPr>
        <w:t>Low priority Issue 1-4 (13% support as high priority):</w:t>
      </w:r>
      <w:r w:rsidRPr="00A40CF5">
        <w:rPr>
          <w:rFonts w:cs="Arial"/>
          <w:i/>
          <w:iCs/>
          <w:szCs w:val="20"/>
          <w:lang w:eastAsia="zh-CN"/>
        </w:rPr>
        <w:t xml:space="preserve"> CDRX enhancements to adjust to variable burst sizes and frame rate</w:t>
      </w:r>
    </w:p>
    <w:p w14:paraId="360BA8DE" w14:textId="77777777" w:rsidR="00DF589F" w:rsidRPr="00A40CF5" w:rsidRDefault="00DF589F" w:rsidP="00DF589F">
      <w:pPr>
        <w:numPr>
          <w:ilvl w:val="1"/>
          <w:numId w:val="30"/>
        </w:numPr>
        <w:overflowPunct w:val="0"/>
        <w:autoSpaceDE w:val="0"/>
        <w:autoSpaceDN w:val="0"/>
        <w:adjustRightInd w:val="0"/>
        <w:spacing w:after="180" w:line="240" w:lineRule="auto"/>
        <w:contextualSpacing/>
        <w:rPr>
          <w:rFonts w:cs="Arial"/>
          <w:i/>
          <w:iCs/>
          <w:szCs w:val="20"/>
          <w:lang w:eastAsia="zh-CN"/>
        </w:rPr>
      </w:pPr>
      <w:r w:rsidRPr="00A40CF5">
        <w:rPr>
          <w:rFonts w:cs="Arial"/>
          <w:bCs/>
          <w:i/>
          <w:iCs/>
          <w:szCs w:val="20"/>
          <w:lang w:eastAsia="zh-CN"/>
        </w:rPr>
        <w:t>Dynamic adjustment of CDRX Active Time parameters</w:t>
      </w:r>
    </w:p>
    <w:p w14:paraId="785A2C54" w14:textId="77777777" w:rsidR="00DF589F" w:rsidRPr="00A40CF5" w:rsidRDefault="00DF589F" w:rsidP="00DF589F">
      <w:pPr>
        <w:numPr>
          <w:ilvl w:val="2"/>
          <w:numId w:val="30"/>
        </w:numPr>
        <w:overflowPunct w:val="0"/>
        <w:autoSpaceDE w:val="0"/>
        <w:autoSpaceDN w:val="0"/>
        <w:adjustRightInd w:val="0"/>
        <w:spacing w:after="180" w:line="240" w:lineRule="auto"/>
        <w:contextualSpacing/>
        <w:rPr>
          <w:rFonts w:cs="Arial"/>
          <w:i/>
          <w:iCs/>
          <w:szCs w:val="20"/>
          <w:lang w:eastAsia="zh-CN"/>
        </w:rPr>
      </w:pPr>
      <w:r w:rsidRPr="00A40CF5">
        <w:rPr>
          <w:rFonts w:cs="Arial"/>
          <w:bCs/>
          <w:i/>
          <w:iCs/>
          <w:szCs w:val="20"/>
          <w:lang w:eastAsia="zh-CN"/>
        </w:rPr>
        <w:t xml:space="preserve">Note: Some companies think the adjustment for </w:t>
      </w:r>
      <w:r w:rsidRPr="00A40CF5">
        <w:rPr>
          <w:rFonts w:cs="Arial"/>
          <w:i/>
          <w:iCs/>
          <w:szCs w:val="20"/>
          <w:lang w:eastAsia="zh-CN"/>
        </w:rPr>
        <w:t>variable burst sizes</w:t>
      </w:r>
      <w:r w:rsidRPr="00A40CF5">
        <w:rPr>
          <w:rFonts w:cs="Arial"/>
          <w:bCs/>
          <w:i/>
          <w:iCs/>
          <w:szCs w:val="20"/>
          <w:lang w:eastAsia="zh-CN"/>
        </w:rPr>
        <w:t xml:space="preserve"> can be realized by existing spec already</w:t>
      </w:r>
    </w:p>
    <w:p w14:paraId="09C87C57" w14:textId="0828CD84" w:rsidR="004C7297" w:rsidRDefault="001A1984" w:rsidP="00270647">
      <w:pPr>
        <w:pStyle w:val="CommentText"/>
        <w:jc w:val="both"/>
      </w:pPr>
      <w:r>
        <w:rPr>
          <w:noProof/>
        </w:rPr>
        <w:t>Consistently</w:t>
      </w:r>
      <w:r w:rsidR="00270647">
        <w:t xml:space="preserve">, we believe that solutions based on enhanced L1 </w:t>
      </w:r>
      <w:r w:rsidR="00A25AC8">
        <w:t>signaling</w:t>
      </w:r>
      <w:r w:rsidR="00270647">
        <w:t xml:space="preserve"> outside DRX Active Time (e.g., enhanced WUS</w:t>
      </w:r>
      <w:r w:rsidR="001C1930">
        <w:t xml:space="preserve"> or new DCIs</w:t>
      </w:r>
      <w:r w:rsidR="00270647">
        <w:t xml:space="preserve">) are not suitable to </w:t>
      </w:r>
      <w:r w:rsidR="00A961AA">
        <w:t xml:space="preserve">handle </w:t>
      </w:r>
      <w:proofErr w:type="spellStart"/>
      <w:r w:rsidR="00A961AA">
        <w:t>jiitter</w:t>
      </w:r>
      <w:proofErr w:type="spellEnd"/>
      <w:r w:rsidR="00270647">
        <w:t xml:space="preserve">, due to the following. The network does not know the exact moment when traffic arrives (due to random jitter), so </w:t>
      </w:r>
      <w:r w:rsidR="00270647">
        <w:lastRenderedPageBreak/>
        <w:t xml:space="preserve">cannot know in advance when to send a DCI indication to the UE, to indicate flexible start of </w:t>
      </w:r>
      <w:proofErr w:type="spellStart"/>
      <w:r w:rsidR="00270647" w:rsidRPr="009F6AEB">
        <w:rPr>
          <w:i/>
          <w:iCs/>
        </w:rPr>
        <w:t>drx-onDurationTimer</w:t>
      </w:r>
      <w:proofErr w:type="spellEnd"/>
      <w:r w:rsidR="00270647">
        <w:t xml:space="preserve">, unless the packet arrives before the DCI opportunity. </w:t>
      </w:r>
    </w:p>
    <w:p w14:paraId="11B0C949" w14:textId="77777777" w:rsidR="004C7297" w:rsidRDefault="00270647" w:rsidP="004C7297">
      <w:pPr>
        <w:pStyle w:val="CommentText"/>
        <w:numPr>
          <w:ilvl w:val="0"/>
          <w:numId w:val="28"/>
        </w:numPr>
        <w:jc w:val="both"/>
      </w:pPr>
      <w:r>
        <w:t xml:space="preserve">If the packet arrives before the DCI opportunity, there is no need to introduce a configurable duration after which </w:t>
      </w:r>
      <w:proofErr w:type="spellStart"/>
      <w:r>
        <w:t>onDuration</w:t>
      </w:r>
      <w:proofErr w:type="spellEnd"/>
      <w:r>
        <w:t xml:space="preserve"> should start; </w:t>
      </w:r>
      <w:proofErr w:type="spellStart"/>
      <w:r>
        <w:t>onDuration</w:t>
      </w:r>
      <w:proofErr w:type="spellEnd"/>
      <w:r>
        <w:t xml:space="preserve"> should simply start immediately. In this case existing WUS (DCP based on DCI 2_6) without configurable duration until </w:t>
      </w:r>
      <w:proofErr w:type="spellStart"/>
      <w:r>
        <w:t>onDuration</w:t>
      </w:r>
      <w:proofErr w:type="spellEnd"/>
      <w:r>
        <w:t xml:space="preserve"> is sufficient. </w:t>
      </w:r>
    </w:p>
    <w:p w14:paraId="03D6D84A" w14:textId="764CFA2A" w:rsidR="00270647" w:rsidRDefault="004C7297" w:rsidP="009039DB">
      <w:pPr>
        <w:pStyle w:val="CommentText"/>
        <w:numPr>
          <w:ilvl w:val="0"/>
          <w:numId w:val="28"/>
        </w:numPr>
        <w:jc w:val="both"/>
      </w:pPr>
      <w:r>
        <w:t>T</w:t>
      </w:r>
      <w:r w:rsidR="00AC654E">
        <w:t xml:space="preserve">he </w:t>
      </w:r>
      <w:r w:rsidR="00270647">
        <w:t>situation in which the packet arrives after the DCI opportunity should be avoided</w:t>
      </w:r>
      <w:r>
        <w:t xml:space="preserve"> in the first place</w:t>
      </w:r>
      <w:r w:rsidR="00270647">
        <w:t xml:space="preserve"> by, e.g., configuring several DCI opportunities covering the jitter range. This case would thus be </w:t>
      </w:r>
      <w:proofErr w:type="gramStart"/>
      <w:r w:rsidR="00270647">
        <w:t>similar to</w:t>
      </w:r>
      <w:proofErr w:type="gramEnd"/>
      <w:r w:rsidR="00270647">
        <w:t xml:space="preserve"> sparse PDCCH monitoring in DRX Active Time, which can be handled with minor enhancements to DRX (see Section 2.2.2), or minor enhancements to R</w:t>
      </w:r>
      <w:r w:rsidR="00943B0A">
        <w:t>el</w:t>
      </w:r>
      <w:r w:rsidR="00270647">
        <w:t xml:space="preserve">-17 SSSG switching (see Section 2.3.1). As such, there is no need to </w:t>
      </w:r>
      <w:r w:rsidR="00A33C36">
        <w:t xml:space="preserve">consider </w:t>
      </w:r>
      <w:r w:rsidR="00270647">
        <w:t xml:space="preserve">more complex enhancements for DCI </w:t>
      </w:r>
      <w:r w:rsidR="00A25AC8">
        <w:t>signaling</w:t>
      </w:r>
      <w:r w:rsidR="00270647">
        <w:t xml:space="preserve"> outside DRX Active Time.</w:t>
      </w:r>
    </w:p>
    <w:p w14:paraId="6D66ADAE" w14:textId="46C38AA1" w:rsidR="00572850" w:rsidRDefault="0005661A" w:rsidP="00270647">
      <w:pPr>
        <w:pStyle w:val="CommentText"/>
        <w:jc w:val="both"/>
      </w:pPr>
      <w:r>
        <w:t>Current</w:t>
      </w:r>
      <w:r w:rsidR="00581471">
        <w:t xml:space="preserve"> PDCCH monitoring adaptation</w:t>
      </w:r>
      <w:r w:rsidR="009D1627">
        <w:t xml:space="preserve"> at L1 is also already suitable to </w:t>
      </w:r>
      <w:r w:rsidR="00725F0C">
        <w:t xml:space="preserve">handle power saving when </w:t>
      </w:r>
      <w:r w:rsidR="006500CF">
        <w:t>packet sizes are variable. Specifically,</w:t>
      </w:r>
      <w:r>
        <w:t xml:space="preserve"> </w:t>
      </w:r>
      <w:r w:rsidR="00581471">
        <w:t xml:space="preserve">PDCCH </w:t>
      </w:r>
      <w:r w:rsidR="006500CF">
        <w:t xml:space="preserve">skipping can be </w:t>
      </w:r>
      <w:r w:rsidR="008A7165">
        <w:t xml:space="preserve">indicated after </w:t>
      </w:r>
      <w:r w:rsidR="00EB3874">
        <w:t>traffic transmission in a current DRX cycle</w:t>
      </w:r>
      <w:r w:rsidR="006068D5">
        <w:t xml:space="preserve">, to </w:t>
      </w:r>
      <w:r w:rsidR="007656F6">
        <w:t>interrupt PDCCH monitoring until the next DRX cycle</w:t>
      </w:r>
      <w:r w:rsidR="008C1137">
        <w:t xml:space="preserve">. </w:t>
      </w:r>
      <w:r w:rsidR="005D5926">
        <w:rPr>
          <w:noProof/>
        </w:rPr>
        <w:t>Thus, there is no need for major enhancements using frequent L1 dynamic signalling, that deviate significantly from R17 supported features; this is more complex and unnecessary.</w:t>
      </w:r>
    </w:p>
    <w:p w14:paraId="394D7E7C" w14:textId="4804E9C8" w:rsidR="00572850" w:rsidRDefault="00572850" w:rsidP="00F41480">
      <w:pPr>
        <w:pStyle w:val="BodyText"/>
      </w:pPr>
      <w:r>
        <w:t xml:space="preserve">Accordingly, the two low-priority issues (as agreed in RAN1#109) under </w:t>
      </w:r>
      <w:r w:rsidRPr="00B005A2">
        <w:rPr>
          <w:rFonts w:eastAsia="Batang" w:cs="Times New Roman"/>
          <w:bCs/>
        </w:rPr>
        <w:t>PDCCH monitoring enhancements</w:t>
      </w:r>
      <w:r>
        <w:t xml:space="preserve"> should be deprioritized from Rel-18 study item.</w:t>
      </w:r>
    </w:p>
    <w:p w14:paraId="7414E596" w14:textId="2B3EADA3" w:rsidR="00572850" w:rsidRPr="009039DB" w:rsidRDefault="00572850" w:rsidP="00572850">
      <w:pPr>
        <w:numPr>
          <w:ilvl w:val="0"/>
          <w:numId w:val="29"/>
        </w:numPr>
        <w:overflowPunct w:val="0"/>
        <w:autoSpaceDE w:val="0"/>
        <w:autoSpaceDN w:val="0"/>
        <w:adjustRightInd w:val="0"/>
        <w:spacing w:after="0" w:line="240" w:lineRule="auto"/>
        <w:contextualSpacing/>
        <w:textAlignment w:val="baseline"/>
        <w:rPr>
          <w:rFonts w:eastAsia="Batang" w:cs="Times New Roman"/>
          <w:bCs/>
          <w:i/>
          <w:iCs/>
          <w:lang w:eastAsia="x-none"/>
        </w:rPr>
      </w:pPr>
      <w:r w:rsidRPr="009039DB">
        <w:rPr>
          <w:rFonts w:eastAsia="Batang" w:cs="Times New Roman"/>
          <w:i/>
          <w:iCs/>
          <w:lang w:eastAsia="x-none"/>
        </w:rPr>
        <w:t xml:space="preserve">Low priority Issue 2-1: Alignment between PDCCH monitoring and XR traffic to resolve the mismatch between PDCCH monitoring periodicity and XR traffic periodicity. </w:t>
      </w:r>
    </w:p>
    <w:p w14:paraId="1E981ABC" w14:textId="71908D79" w:rsidR="00572850" w:rsidRPr="009039DB" w:rsidRDefault="00572850" w:rsidP="00572850">
      <w:pPr>
        <w:numPr>
          <w:ilvl w:val="0"/>
          <w:numId w:val="29"/>
        </w:numPr>
        <w:overflowPunct w:val="0"/>
        <w:autoSpaceDE w:val="0"/>
        <w:autoSpaceDN w:val="0"/>
        <w:adjustRightInd w:val="0"/>
        <w:spacing w:after="0" w:line="240" w:lineRule="auto"/>
        <w:contextualSpacing/>
        <w:textAlignment w:val="baseline"/>
        <w:rPr>
          <w:rFonts w:eastAsia="Batang" w:cs="Times New Roman"/>
          <w:bCs/>
          <w:i/>
          <w:iCs/>
          <w:lang w:eastAsia="x-none"/>
        </w:rPr>
      </w:pPr>
      <w:r w:rsidRPr="009039DB">
        <w:rPr>
          <w:rFonts w:eastAsia="Batang" w:cs="Times New Roman"/>
          <w:i/>
          <w:iCs/>
          <w:lang w:eastAsia="x-none"/>
        </w:rPr>
        <w:t>Low priority Issue 2-2: XR-dedicated PDCCH monitoring window to supplement CDRX for multi-flow traffic.</w:t>
      </w:r>
    </w:p>
    <w:p w14:paraId="24490272" w14:textId="2060F88E" w:rsidR="00D30A06" w:rsidRDefault="00D30A06" w:rsidP="00270647">
      <w:pPr>
        <w:pStyle w:val="CommentText"/>
        <w:jc w:val="both"/>
      </w:pPr>
    </w:p>
    <w:p w14:paraId="432C2183" w14:textId="58990846" w:rsidR="00A25AC8" w:rsidRDefault="00A25AC8" w:rsidP="00270647">
      <w:pPr>
        <w:pStyle w:val="CommentText"/>
        <w:jc w:val="both"/>
      </w:pPr>
      <w:r>
        <w:t>In summary, the following is proposed.</w:t>
      </w:r>
    </w:p>
    <w:p w14:paraId="735F1897" w14:textId="719D8BD6" w:rsidR="00D30A06" w:rsidRDefault="003839E6" w:rsidP="00D30A06">
      <w:pPr>
        <w:pStyle w:val="Proposal"/>
        <w:tabs>
          <w:tab w:val="clear" w:pos="1701"/>
          <w:tab w:val="left" w:pos="1276"/>
        </w:tabs>
        <w:ind w:left="1276" w:hanging="1276"/>
        <w:rPr>
          <w:noProof/>
        </w:rPr>
      </w:pPr>
      <w:bookmarkStart w:id="4" w:name="_Toc115430722"/>
      <w:r>
        <w:rPr>
          <w:noProof/>
        </w:rPr>
        <w:t>Deprioritize issues 1-4, 2-1, 2-2 from power saving study of Rel-18 XR SI</w:t>
      </w:r>
      <w:r w:rsidR="00D30A06">
        <w:rPr>
          <w:noProof/>
        </w:rPr>
        <w:t>.</w:t>
      </w:r>
      <w:bookmarkEnd w:id="4"/>
    </w:p>
    <w:p w14:paraId="0D438C03" w14:textId="77777777" w:rsidR="00D30A06" w:rsidRDefault="00D30A06" w:rsidP="00270647">
      <w:pPr>
        <w:pStyle w:val="CommentText"/>
        <w:jc w:val="both"/>
      </w:pPr>
    </w:p>
    <w:p w14:paraId="00F647BF" w14:textId="3AA37132" w:rsidR="00FE1215" w:rsidRPr="00EC4614" w:rsidRDefault="008D7D82" w:rsidP="00F41480">
      <w:pPr>
        <w:pStyle w:val="BodyText"/>
        <w:rPr>
          <w:noProof/>
        </w:rPr>
      </w:pPr>
      <w:r>
        <w:rPr>
          <w:noProof/>
        </w:rPr>
        <w:t>In terms of terminology, w</w:t>
      </w:r>
      <w:bookmarkEnd w:id="1"/>
      <w:r w:rsidR="00B17113">
        <w:rPr>
          <w:noProof/>
        </w:rPr>
        <w:t>e note that</w:t>
      </w:r>
      <w:r w:rsidR="00FE1215" w:rsidRPr="00EF039E">
        <w:rPr>
          <w:noProof/>
        </w:rPr>
        <w:t xml:space="preserve"> in this contribution we adopt the term “</w:t>
      </w:r>
      <w:r w:rsidR="00FE1215" w:rsidRPr="00EF039E">
        <w:rPr>
          <w:i/>
          <w:iCs/>
          <w:noProof/>
        </w:rPr>
        <w:t>application packet”</w:t>
      </w:r>
      <w:r w:rsidR="00FE1215" w:rsidRPr="00EF039E">
        <w:rPr>
          <w:noProof/>
        </w:rPr>
        <w:t xml:space="preserve">, consistent with the term “packet” in </w:t>
      </w:r>
      <w:r w:rsidR="00FE1215" w:rsidRPr="00EF039E">
        <w:rPr>
          <w:noProof/>
        </w:rPr>
        <w:fldChar w:fldCharType="begin"/>
      </w:r>
      <w:r w:rsidR="00FE1215" w:rsidRPr="00EF039E">
        <w:rPr>
          <w:noProof/>
        </w:rPr>
        <w:instrText xml:space="preserve"> REF _Ref97293467 \r \h  \* MERGEFORMAT </w:instrText>
      </w:r>
      <w:r w:rsidR="00FE1215" w:rsidRPr="00EF039E">
        <w:rPr>
          <w:noProof/>
        </w:rPr>
      </w:r>
      <w:r w:rsidR="00FE1215" w:rsidRPr="00EF039E">
        <w:rPr>
          <w:noProof/>
        </w:rPr>
        <w:fldChar w:fldCharType="separate"/>
      </w:r>
      <w:r w:rsidR="00FE1215" w:rsidRPr="00EF039E">
        <w:rPr>
          <w:noProof/>
        </w:rPr>
        <w:t>[2]</w:t>
      </w:r>
      <w:r w:rsidR="00FE1215" w:rsidRPr="00EF039E">
        <w:rPr>
          <w:noProof/>
        </w:rPr>
        <w:fldChar w:fldCharType="end"/>
      </w:r>
      <w:r w:rsidR="00FE1215" w:rsidRPr="00EF039E">
        <w:rPr>
          <w:noProof/>
        </w:rPr>
        <w:t xml:space="preserve">, where “a packet models the set of IP packets belong to the same video frame”. Nonetheless, an application packet refers also to other types </w:t>
      </w:r>
      <w:r w:rsidR="00FE1215">
        <w:rPr>
          <w:noProof/>
        </w:rPr>
        <w:t>of</w:t>
      </w:r>
      <w:r w:rsidR="00FE1215" w:rsidRPr="00EF039E">
        <w:rPr>
          <w:noProof/>
        </w:rPr>
        <w:t xml:space="preserve"> XR flows and not only video.  </w:t>
      </w:r>
    </w:p>
    <w:p w14:paraId="032B0E5B" w14:textId="77777777" w:rsidR="00FE1215" w:rsidRDefault="00FE1215" w:rsidP="00FE1215">
      <w:pPr>
        <w:pStyle w:val="Heading2"/>
        <w:rPr>
          <w:noProof/>
          <w:lang w:val="en-US"/>
        </w:rPr>
      </w:pPr>
      <w:r w:rsidRPr="00EC4614">
        <w:rPr>
          <w:noProof/>
          <w:lang w:val="en-US"/>
        </w:rPr>
        <w:lastRenderedPageBreak/>
        <w:t>2.2 C-DRX enhancements</w:t>
      </w:r>
    </w:p>
    <w:p w14:paraId="15AE9487" w14:textId="792B59FC" w:rsidR="00FE1215" w:rsidRPr="00C139C3" w:rsidRDefault="00FE1215" w:rsidP="007B52DE">
      <w:pPr>
        <w:pStyle w:val="BodyText"/>
      </w:pPr>
      <w:r w:rsidRPr="00EF039E">
        <w:rPr>
          <w:noProof/>
        </w:rPr>
        <w:t>In this section we discuss potential C-DRX enhancements.</w:t>
      </w:r>
      <w:r>
        <w:rPr>
          <w:noProof/>
        </w:rPr>
        <w:t xml:space="preserve"> We present</w:t>
      </w:r>
      <w:r w:rsidRPr="00EF039E">
        <w:rPr>
          <w:noProof/>
        </w:rPr>
        <w:t xml:space="preserve"> </w:t>
      </w:r>
      <w:r>
        <w:rPr>
          <w:noProof/>
        </w:rPr>
        <w:t>extensive simulation r</w:t>
      </w:r>
      <w:proofErr w:type="spellStart"/>
      <w:r>
        <w:t>esults</w:t>
      </w:r>
      <w:proofErr w:type="spellEnd"/>
      <w:r w:rsidRPr="00C76AD4">
        <w:t xml:space="preserve"> for these</w:t>
      </w:r>
      <w:r>
        <w:rPr>
          <w:noProof/>
        </w:rPr>
        <w:t xml:space="preserve"> enhancements, showing overall that, </w:t>
      </w:r>
      <w:r w:rsidRPr="008F2D7D">
        <w:rPr>
          <w:noProof/>
        </w:rPr>
        <w:t xml:space="preserve">depending on the </w:t>
      </w:r>
      <w:r>
        <w:rPr>
          <w:noProof/>
        </w:rPr>
        <w:t xml:space="preserve">network </w:t>
      </w:r>
      <w:r w:rsidRPr="008F2D7D">
        <w:rPr>
          <w:noProof/>
        </w:rPr>
        <w:t xml:space="preserve">load and the </w:t>
      </w:r>
      <w:r>
        <w:rPr>
          <w:noProof/>
        </w:rPr>
        <w:t>traffic generation rate</w:t>
      </w:r>
      <w:r w:rsidRPr="008F2D7D">
        <w:rPr>
          <w:noProof/>
        </w:rPr>
        <w:t xml:space="preserve">, different </w:t>
      </w:r>
      <w:r>
        <w:rPr>
          <w:noProof/>
        </w:rPr>
        <w:t>C-DRX solutions</w:t>
      </w:r>
      <w:r w:rsidRPr="008F2D7D">
        <w:rPr>
          <w:noProof/>
        </w:rPr>
        <w:t xml:space="preserve"> </w:t>
      </w:r>
      <w:r>
        <w:rPr>
          <w:noProof/>
        </w:rPr>
        <w:t>need</w:t>
      </w:r>
      <w:r w:rsidRPr="008F2D7D">
        <w:rPr>
          <w:noProof/>
        </w:rPr>
        <w:t xml:space="preserve"> to be applied</w:t>
      </w:r>
      <w:r>
        <w:rPr>
          <w:noProof/>
        </w:rPr>
        <w:t>,</w:t>
      </w:r>
      <w:r w:rsidRPr="008F2D7D">
        <w:rPr>
          <w:noProof/>
        </w:rPr>
        <w:t xml:space="preserve"> to maximize power savings and </w:t>
      </w:r>
      <w:r>
        <w:rPr>
          <w:noProof/>
        </w:rPr>
        <w:t>also achieve a high percentage of satisfied UEs. We discuss each solution in the subsequent sections.</w:t>
      </w:r>
    </w:p>
    <w:p w14:paraId="31637BAA" w14:textId="557A064E" w:rsidR="00FE1215" w:rsidRDefault="00FE1215" w:rsidP="007B52DE">
      <w:pPr>
        <w:pStyle w:val="Observation"/>
        <w:spacing w:line="240" w:lineRule="auto"/>
        <w:rPr>
          <w:noProof/>
        </w:rPr>
      </w:pPr>
      <w:bookmarkStart w:id="5" w:name="_Toc115430712"/>
      <w:r w:rsidRPr="00EC4614">
        <w:rPr>
          <w:noProof/>
        </w:rPr>
        <w:t>Depending on the network load and the traffic generation rate, different C-DRX solutions need to be applied, to maximize power savings and also achieve a high percentage of satisfied UEs.</w:t>
      </w:r>
      <w:bookmarkEnd w:id="5"/>
    </w:p>
    <w:p w14:paraId="7B0757CB" w14:textId="11718CA6" w:rsidR="00FE1215" w:rsidRPr="00EC4614" w:rsidRDefault="00FE1215" w:rsidP="00FE1215">
      <w:pPr>
        <w:pStyle w:val="BodyText"/>
        <w:rPr>
          <w:noProof/>
        </w:rPr>
      </w:pPr>
      <w:bookmarkStart w:id="6" w:name="_Toc115426209"/>
      <w:bookmarkStart w:id="7" w:name="_Toc115426210"/>
      <w:bookmarkEnd w:id="6"/>
      <w:bookmarkEnd w:id="7"/>
    </w:p>
    <w:p w14:paraId="63BFF723" w14:textId="77777777" w:rsidR="00FE1215" w:rsidRPr="00EC4614" w:rsidRDefault="00FE1215" w:rsidP="00FE1215">
      <w:pPr>
        <w:pStyle w:val="BodyText"/>
        <w:rPr>
          <w:noProof/>
        </w:rPr>
      </w:pPr>
    </w:p>
    <w:p w14:paraId="5678E53C" w14:textId="77777777" w:rsidR="00FE1215" w:rsidRDefault="00FE1215" w:rsidP="00FE1215">
      <w:pPr>
        <w:pStyle w:val="Heading3"/>
        <w:rPr>
          <w:noProof/>
          <w:lang w:val="en-US"/>
        </w:rPr>
      </w:pPr>
      <w:bookmarkStart w:id="8" w:name="_Ref105678701"/>
      <w:r w:rsidRPr="00EC4614">
        <w:rPr>
          <w:noProof/>
          <w:lang w:val="en-US"/>
        </w:rPr>
        <w:t>2.2.1 Align DRX to non-integer traffic periodicity</w:t>
      </w:r>
      <w:bookmarkEnd w:id="8"/>
    </w:p>
    <w:p w14:paraId="76FF21BC" w14:textId="77777777" w:rsidR="00FE1215" w:rsidRPr="000A2F87" w:rsidRDefault="00FE1215" w:rsidP="00FE1215">
      <w:pPr>
        <w:pStyle w:val="BodyText"/>
      </w:pPr>
      <w:r>
        <w:t xml:space="preserve">In this section we present a solution to align the DRX cycles with non-integer traffic periodicities, </w:t>
      </w:r>
      <w:proofErr w:type="gramStart"/>
      <w:r>
        <w:t>in order to</w:t>
      </w:r>
      <w:proofErr w:type="gramEnd"/>
      <w:r>
        <w:t xml:space="preserve"> ensure that </w:t>
      </w:r>
      <w:r>
        <w:rPr>
          <w:noProof/>
        </w:rPr>
        <w:t>the users are in DRX Active Time when application packets are expected to arrive. The goal of this is thus to limit the delay.</w:t>
      </w:r>
      <w:r>
        <w:t xml:space="preserve"> </w:t>
      </w:r>
      <w:r w:rsidRPr="00767FB3">
        <w:t xml:space="preserve">Additionally, the </w:t>
      </w:r>
      <w:proofErr w:type="spellStart"/>
      <w:r w:rsidRPr="00767FB3">
        <w:rPr>
          <w:i/>
          <w:iCs/>
        </w:rPr>
        <w:t>drx-onDurationTimer</w:t>
      </w:r>
      <w:proofErr w:type="spellEnd"/>
      <w:r w:rsidRPr="00767FB3">
        <w:t xml:space="preserve"> value could be set to cover only the time when traffic is expected, to make best use of the sleeping opportunities </w:t>
      </w:r>
      <w:proofErr w:type="gramStart"/>
      <w:r w:rsidRPr="00767FB3">
        <w:t>and</w:t>
      </w:r>
      <w:r>
        <w:t xml:space="preserve"> also</w:t>
      </w:r>
      <w:proofErr w:type="gramEnd"/>
      <w:r w:rsidRPr="00767FB3">
        <w:t xml:space="preserve"> save power.</w:t>
      </w:r>
    </w:p>
    <w:p w14:paraId="34BE1B90" w14:textId="77777777" w:rsidR="00FE1215" w:rsidRPr="00EC4614" w:rsidRDefault="00FE1215" w:rsidP="00FE1215">
      <w:pPr>
        <w:pStyle w:val="Heading4"/>
        <w:rPr>
          <w:noProof/>
          <w:lang w:val="en-US"/>
        </w:rPr>
      </w:pPr>
      <w:r w:rsidRPr="00EC4614">
        <w:rPr>
          <w:noProof/>
          <w:lang w:val="en-US"/>
        </w:rPr>
        <w:t>2.2.1.1 Solution to align DRX cycle with non-integer traffic periodicity</w:t>
      </w:r>
    </w:p>
    <w:p w14:paraId="7C343D4C" w14:textId="77777777" w:rsidR="00FE1215" w:rsidRPr="00E6760C" w:rsidRDefault="00FE1215" w:rsidP="00FE1215">
      <w:pPr>
        <w:pStyle w:val="BodyText"/>
        <w:rPr>
          <w:noProof/>
        </w:rPr>
      </w:pPr>
      <w:r w:rsidRPr="00E6760C">
        <w:rPr>
          <w:noProof/>
        </w:rPr>
        <w:t>Aligning the DRX should be done in sync with the network to avoid further issues. Thus,</w:t>
      </w:r>
      <w:r w:rsidRPr="00E6760C" w:rsidDel="00537C44">
        <w:rPr>
          <w:noProof/>
        </w:rPr>
        <w:t xml:space="preserve"> </w:t>
      </w:r>
      <w:r w:rsidRPr="00E6760C">
        <w:rPr>
          <w:noProof/>
        </w:rPr>
        <w:t>we propose a simple solution to match the DRX cycle with the traffic period based on adding a time offset after a number of cycles. The network provides these two parameters to the UE:</w:t>
      </w:r>
    </w:p>
    <w:p w14:paraId="7B209294" w14:textId="77777777" w:rsidR="00FE1215" w:rsidRPr="00E6760C" w:rsidRDefault="00FE1215" w:rsidP="001B255E">
      <w:pPr>
        <w:pStyle w:val="BodyText"/>
        <w:numPr>
          <w:ilvl w:val="0"/>
          <w:numId w:val="18"/>
        </w:numPr>
        <w:spacing w:line="240" w:lineRule="auto"/>
        <w:rPr>
          <w:noProof/>
        </w:rPr>
      </w:pPr>
      <w:r w:rsidRPr="00E6760C">
        <w:rPr>
          <w:i/>
          <w:noProof/>
        </w:rPr>
        <w:t>t</w:t>
      </w:r>
      <w:r w:rsidRPr="00E6760C">
        <w:rPr>
          <w:i/>
          <w:iCs/>
          <w:noProof/>
        </w:rPr>
        <w:t>raffic_time_offset</w:t>
      </w:r>
      <w:r w:rsidRPr="00E6760C">
        <w:rPr>
          <w:noProof/>
        </w:rPr>
        <w:t xml:space="preserve">: indicates a fixed time shift for the start of </w:t>
      </w:r>
      <w:r w:rsidRPr="00E6760C">
        <w:rPr>
          <w:i/>
          <w:noProof/>
        </w:rPr>
        <w:t>drx-onDurationTimer</w:t>
      </w:r>
      <w:r w:rsidRPr="00E6760C">
        <w:rPr>
          <w:noProof/>
        </w:rPr>
        <w:t>;</w:t>
      </w:r>
    </w:p>
    <w:p w14:paraId="2BA42F47" w14:textId="77777777" w:rsidR="00FE1215" w:rsidRPr="00E6760C" w:rsidRDefault="00FE1215" w:rsidP="001B255E">
      <w:pPr>
        <w:pStyle w:val="BodyText"/>
        <w:numPr>
          <w:ilvl w:val="0"/>
          <w:numId w:val="18"/>
        </w:numPr>
        <w:spacing w:line="240" w:lineRule="auto"/>
        <w:rPr>
          <w:noProof/>
        </w:rPr>
      </w:pPr>
      <w:r w:rsidRPr="00E6760C">
        <w:rPr>
          <w:i/>
          <w:iCs/>
          <w:noProof/>
        </w:rPr>
        <w:t>drx_offset</w:t>
      </w:r>
      <w:r w:rsidRPr="00E6760C">
        <w:rPr>
          <w:noProof/>
        </w:rPr>
        <w:t xml:space="preserve">: a number of cycles after which the new shift </w:t>
      </w:r>
      <w:r w:rsidRPr="00E6760C">
        <w:rPr>
          <w:i/>
          <w:noProof/>
        </w:rPr>
        <w:t>t</w:t>
      </w:r>
      <w:r w:rsidRPr="00E6760C">
        <w:rPr>
          <w:i/>
          <w:iCs/>
          <w:noProof/>
        </w:rPr>
        <w:t>raffic_time_offset</w:t>
      </w:r>
      <w:r w:rsidRPr="00E6760C">
        <w:rPr>
          <w:noProof/>
        </w:rPr>
        <w:t xml:space="preserve"> should be added. </w:t>
      </w:r>
    </w:p>
    <w:p w14:paraId="54B685D7" w14:textId="77777777" w:rsidR="00FE1215" w:rsidRPr="00E6760C" w:rsidRDefault="00FE1215" w:rsidP="00FE1215">
      <w:pPr>
        <w:pStyle w:val="BodyText"/>
        <w:rPr>
          <w:noProof/>
        </w:rPr>
      </w:pPr>
      <w:r w:rsidRPr="00E6760C">
        <w:rPr>
          <w:noProof/>
        </w:rPr>
        <w:t xml:space="preserve">With this solution, the DRX cycle length would be approximated to the next lower supported cycle value w.r.t. the non-integer traffic periodicity. The formula and conditions to start the </w:t>
      </w:r>
      <w:r w:rsidRPr="00E6760C">
        <w:rPr>
          <w:i/>
          <w:noProof/>
        </w:rPr>
        <w:t>drx-onDurationTimer</w:t>
      </w:r>
      <w:r w:rsidRPr="00E6760C">
        <w:rPr>
          <w:noProof/>
        </w:rPr>
        <w:t xml:space="preserve"> would then be modified to:</w:t>
      </w:r>
    </w:p>
    <w:p w14:paraId="79397B25" w14:textId="77777777" w:rsidR="00FE1215" w:rsidRPr="00E6760C" w:rsidRDefault="00FE1215" w:rsidP="001B255E">
      <w:pPr>
        <w:pStyle w:val="BodyText"/>
        <w:numPr>
          <w:ilvl w:val="0"/>
          <w:numId w:val="19"/>
        </w:numPr>
        <w:spacing w:line="240" w:lineRule="auto"/>
        <w:rPr>
          <w:noProof/>
        </w:rPr>
      </w:pPr>
      <w:r w:rsidRPr="00E6760C">
        <w:rPr>
          <w:noProof/>
        </w:rPr>
        <w:t xml:space="preserve">initialize the following variables when DRX starts the first time: </w:t>
      </w:r>
      <w:r w:rsidRPr="00E6760C">
        <w:rPr>
          <w:i/>
          <w:iCs/>
          <w:noProof/>
        </w:rPr>
        <w:t>tmp_cycle</w:t>
      </w:r>
      <w:r w:rsidRPr="00E6760C">
        <w:rPr>
          <w:noProof/>
        </w:rPr>
        <w:t xml:space="preserve">=0 and </w:t>
      </w:r>
      <w:r w:rsidRPr="00E6760C">
        <w:rPr>
          <w:i/>
          <w:iCs/>
          <w:noProof/>
        </w:rPr>
        <w:t>drx_cycle</w:t>
      </w:r>
      <w:r w:rsidRPr="00E6760C">
        <w:rPr>
          <w:noProof/>
        </w:rPr>
        <w:t>=-1;</w:t>
      </w:r>
    </w:p>
    <w:p w14:paraId="2D3625D1" w14:textId="77777777" w:rsidR="00FE1215" w:rsidRPr="00E6760C" w:rsidRDefault="00FE1215" w:rsidP="001B255E">
      <w:pPr>
        <w:pStyle w:val="BodyText"/>
        <w:numPr>
          <w:ilvl w:val="0"/>
          <w:numId w:val="19"/>
        </w:numPr>
        <w:spacing w:line="240" w:lineRule="auto"/>
        <w:rPr>
          <w:noProof/>
        </w:rPr>
      </w:pPr>
      <w:r w:rsidRPr="00E6760C">
        <w:rPr>
          <w:noProof/>
        </w:rPr>
        <w:t>check the condition:</w:t>
      </w:r>
    </w:p>
    <w:p w14:paraId="115581A5" w14:textId="77777777" w:rsidR="00FE1215" w:rsidRPr="00E6760C" w:rsidRDefault="00FE1215" w:rsidP="00FE1215">
      <w:pPr>
        <w:pStyle w:val="BodyText"/>
        <w:rPr>
          <w:noProof/>
          <w:lang w:eastAsia="ko-KR"/>
        </w:rPr>
      </w:pPr>
      <w:r w:rsidRPr="00E6760C">
        <w:rPr>
          <w:noProof/>
          <w:lang w:eastAsia="ko-KR"/>
        </w:rPr>
        <w:t>[(SFN × 10) + subframe number] modulo (</w:t>
      </w:r>
      <w:r w:rsidRPr="00E6760C">
        <w:rPr>
          <w:i/>
          <w:noProof/>
          <w:lang w:eastAsia="ko-KR"/>
        </w:rPr>
        <w:t>drx-LongCycle</w:t>
      </w:r>
      <w:r w:rsidRPr="00E6760C">
        <w:rPr>
          <w:noProof/>
          <w:lang w:eastAsia="ko-KR"/>
        </w:rPr>
        <w:t xml:space="preserve">) = </w:t>
      </w:r>
    </w:p>
    <w:p w14:paraId="185B4BB2" w14:textId="77777777" w:rsidR="00FE1215" w:rsidRPr="00E6760C" w:rsidRDefault="00FE1215" w:rsidP="00FE1215">
      <w:pPr>
        <w:pStyle w:val="BodyText"/>
        <w:rPr>
          <w:iCs/>
          <w:noProof/>
          <w:lang w:eastAsia="ko-KR"/>
        </w:rPr>
      </w:pPr>
      <w:r w:rsidRPr="00E6760C">
        <w:rPr>
          <w:noProof/>
          <w:lang w:eastAsia="ko-KR"/>
        </w:rPr>
        <w:t xml:space="preserve">                                                             </w:t>
      </w:r>
      <w:r w:rsidRPr="00E6760C">
        <w:rPr>
          <w:iCs/>
          <w:noProof/>
          <w:lang w:eastAsia="ko-KR"/>
        </w:rPr>
        <w:t>(</w:t>
      </w:r>
      <w:r w:rsidRPr="00E6760C">
        <w:rPr>
          <w:i/>
          <w:noProof/>
          <w:lang w:eastAsia="ko-KR"/>
        </w:rPr>
        <w:t>drx-StartOffset</w:t>
      </w:r>
      <w:r w:rsidRPr="00E6760C">
        <w:rPr>
          <w:i/>
          <w:iCs/>
          <w:noProof/>
          <w:lang w:eastAsia="ko-KR"/>
        </w:rPr>
        <w:t xml:space="preserve"> + n</w:t>
      </w:r>
      <w:r w:rsidRPr="00E6760C">
        <w:rPr>
          <w:noProof/>
          <w:lang w:eastAsia="ko-KR"/>
        </w:rPr>
        <w:t xml:space="preserve"> × </w:t>
      </w:r>
      <w:r w:rsidRPr="00E6760C">
        <w:rPr>
          <w:i/>
          <w:iCs/>
          <w:noProof/>
          <w:lang w:eastAsia="ko-KR"/>
        </w:rPr>
        <w:t>traffic_time_offset</w:t>
      </w:r>
      <w:r w:rsidRPr="00E6760C">
        <w:rPr>
          <w:iCs/>
          <w:noProof/>
          <w:lang w:eastAsia="ko-KR"/>
        </w:rPr>
        <w:t>)</w:t>
      </w:r>
      <w:r w:rsidRPr="00E6760C">
        <w:rPr>
          <w:i/>
          <w:noProof/>
          <w:lang w:eastAsia="ko-KR"/>
        </w:rPr>
        <w:t xml:space="preserve"> </w:t>
      </w:r>
      <w:r w:rsidRPr="00E6760C">
        <w:rPr>
          <w:iCs/>
          <w:noProof/>
          <w:lang w:eastAsia="ko-KR"/>
        </w:rPr>
        <w:t>modulo</w:t>
      </w:r>
      <w:r w:rsidRPr="00E6760C">
        <w:rPr>
          <w:i/>
          <w:noProof/>
          <w:lang w:eastAsia="ko-KR"/>
        </w:rPr>
        <w:t xml:space="preserve"> </w:t>
      </w:r>
      <w:r w:rsidRPr="00E6760C">
        <w:rPr>
          <w:iCs/>
          <w:noProof/>
          <w:lang w:eastAsia="ko-KR"/>
        </w:rPr>
        <w:t>(</w:t>
      </w:r>
      <w:r w:rsidRPr="00E6760C">
        <w:rPr>
          <w:i/>
          <w:noProof/>
          <w:lang w:eastAsia="ko-KR"/>
        </w:rPr>
        <w:t>drx-LongCycle</w:t>
      </w:r>
      <w:r w:rsidRPr="00E6760C">
        <w:rPr>
          <w:iCs/>
          <w:noProof/>
          <w:lang w:eastAsia="ko-KR"/>
        </w:rPr>
        <w:t>);</w:t>
      </w:r>
    </w:p>
    <w:p w14:paraId="01739A59" w14:textId="77777777" w:rsidR="00FE1215" w:rsidRPr="00E6760C" w:rsidRDefault="00FE1215" w:rsidP="001B255E">
      <w:pPr>
        <w:pStyle w:val="BodyText"/>
        <w:numPr>
          <w:ilvl w:val="0"/>
          <w:numId w:val="19"/>
        </w:numPr>
        <w:spacing w:line="240" w:lineRule="auto"/>
        <w:rPr>
          <w:iCs/>
          <w:noProof/>
          <w:lang w:eastAsia="ko-KR"/>
        </w:rPr>
      </w:pPr>
      <w:r w:rsidRPr="00E6760C">
        <w:rPr>
          <w:iCs/>
          <w:noProof/>
          <w:lang w:eastAsia="ko-KR"/>
        </w:rPr>
        <w:t xml:space="preserve">if the condition in (ii) is true </w:t>
      </w:r>
      <w:r w:rsidRPr="00E6760C">
        <w:rPr>
          <w:b/>
          <w:bCs/>
          <w:iCs/>
          <w:noProof/>
          <w:u w:val="single"/>
          <w:lang w:eastAsia="ko-KR"/>
        </w:rPr>
        <w:t>and</w:t>
      </w:r>
      <w:r w:rsidRPr="00E6760C">
        <w:rPr>
          <w:iCs/>
          <w:noProof/>
          <w:lang w:eastAsia="ko-KR"/>
        </w:rPr>
        <w:t xml:space="preserve"> (</w:t>
      </w:r>
      <w:r w:rsidRPr="00E6760C">
        <w:rPr>
          <w:i/>
          <w:noProof/>
          <w:lang w:eastAsia="ko-KR"/>
        </w:rPr>
        <w:t>tmp_cycle</w:t>
      </w:r>
      <w:r w:rsidRPr="00E6760C">
        <w:rPr>
          <w:iCs/>
          <w:noProof/>
          <w:lang w:eastAsia="ko-KR"/>
        </w:rPr>
        <w:t xml:space="preserve">+1) modulo </w:t>
      </w:r>
      <w:r w:rsidRPr="00E6760C">
        <w:rPr>
          <w:i/>
          <w:noProof/>
          <w:lang w:eastAsia="ko-KR"/>
        </w:rPr>
        <w:t>drx_offset</w:t>
      </w:r>
      <w:r w:rsidRPr="00E6760C">
        <w:rPr>
          <w:iCs/>
          <w:noProof/>
          <w:lang w:eastAsia="ko-KR"/>
        </w:rPr>
        <w:t xml:space="preserve">=0, increment </w:t>
      </w:r>
      <w:r w:rsidRPr="00E6760C">
        <w:rPr>
          <w:i/>
          <w:noProof/>
          <w:lang w:eastAsia="ko-KR"/>
        </w:rPr>
        <w:t>n</w:t>
      </w:r>
      <w:r w:rsidRPr="00E6760C">
        <w:rPr>
          <w:iCs/>
          <w:noProof/>
          <w:lang w:eastAsia="ko-KR"/>
        </w:rPr>
        <w:t xml:space="preserve"> and </w:t>
      </w:r>
      <w:r w:rsidRPr="00E6760C">
        <w:rPr>
          <w:i/>
          <w:noProof/>
          <w:lang w:eastAsia="ko-KR"/>
        </w:rPr>
        <w:t>tmp_cycle</w:t>
      </w:r>
      <w:r w:rsidRPr="00E6760C">
        <w:rPr>
          <w:iCs/>
          <w:noProof/>
          <w:lang w:eastAsia="ko-KR"/>
        </w:rPr>
        <w:t>;</w:t>
      </w:r>
    </w:p>
    <w:p w14:paraId="4AF50207" w14:textId="77777777" w:rsidR="00FE1215" w:rsidRPr="00E6760C" w:rsidRDefault="00FE1215" w:rsidP="001B255E">
      <w:pPr>
        <w:pStyle w:val="BodyText"/>
        <w:numPr>
          <w:ilvl w:val="0"/>
          <w:numId w:val="19"/>
        </w:numPr>
        <w:spacing w:line="240" w:lineRule="auto"/>
        <w:rPr>
          <w:iCs/>
          <w:noProof/>
          <w:lang w:eastAsia="ko-KR"/>
        </w:rPr>
      </w:pPr>
      <w:r w:rsidRPr="00E6760C">
        <w:rPr>
          <w:iCs/>
          <w:noProof/>
          <w:lang w:eastAsia="ko-KR"/>
        </w:rPr>
        <w:t xml:space="preserve">otherwise, if the condition in (ii) is true, start </w:t>
      </w:r>
      <w:r w:rsidRPr="00E6760C">
        <w:rPr>
          <w:i/>
          <w:noProof/>
          <w:lang w:eastAsia="ko-KR"/>
        </w:rPr>
        <w:t>drx-onDurationTimer</w:t>
      </w:r>
      <w:r w:rsidRPr="00E6760C">
        <w:rPr>
          <w:iCs/>
          <w:noProof/>
          <w:lang w:eastAsia="ko-KR"/>
        </w:rPr>
        <w:t xml:space="preserve"> and increment </w:t>
      </w:r>
      <w:r w:rsidRPr="00E6760C">
        <w:rPr>
          <w:i/>
          <w:noProof/>
          <w:lang w:eastAsia="ko-KR"/>
        </w:rPr>
        <w:t>drx_cycle</w:t>
      </w:r>
      <w:r w:rsidRPr="00E6760C">
        <w:rPr>
          <w:iCs/>
          <w:noProof/>
          <w:lang w:eastAsia="ko-KR"/>
        </w:rPr>
        <w:t xml:space="preserve"> and assign </w:t>
      </w:r>
      <w:r w:rsidRPr="00E6760C">
        <w:rPr>
          <w:i/>
          <w:noProof/>
          <w:lang w:eastAsia="ko-KR"/>
        </w:rPr>
        <w:t>tmp_cycle</w:t>
      </w:r>
      <w:r w:rsidRPr="00E6760C">
        <w:rPr>
          <w:iCs/>
          <w:noProof/>
          <w:lang w:eastAsia="ko-KR"/>
        </w:rPr>
        <w:t>=</w:t>
      </w:r>
      <w:r w:rsidRPr="00E6760C">
        <w:rPr>
          <w:i/>
          <w:noProof/>
          <w:lang w:eastAsia="ko-KR"/>
        </w:rPr>
        <w:t>drx_cycle.</w:t>
      </w:r>
      <w:r w:rsidRPr="00E6760C">
        <w:rPr>
          <w:iCs/>
          <w:noProof/>
          <w:lang w:eastAsia="ko-KR"/>
        </w:rPr>
        <w:t xml:space="preserve"> </w:t>
      </w:r>
    </w:p>
    <w:p w14:paraId="345B9B24" w14:textId="77777777" w:rsidR="00FE1215" w:rsidRPr="00EF039E" w:rsidRDefault="00FE1215" w:rsidP="00FE1215">
      <w:pPr>
        <w:pStyle w:val="BodyText"/>
        <w:rPr>
          <w:noProof/>
        </w:rPr>
      </w:pPr>
      <w:r w:rsidRPr="00E6760C">
        <w:rPr>
          <w:noProof/>
        </w:rPr>
        <w:lastRenderedPageBreak/>
        <w:t>In</w:t>
      </w:r>
      <w:r>
        <w:rPr>
          <w:noProof/>
        </w:rPr>
        <w:t xml:space="preserve"> </w:t>
      </w:r>
      <w:r>
        <w:rPr>
          <w:noProof/>
        </w:rPr>
        <w:fldChar w:fldCharType="begin"/>
      </w:r>
      <w:r>
        <w:rPr>
          <w:noProof/>
        </w:rPr>
        <w:instrText xml:space="preserve"> REF _Ref110957557 \h </w:instrText>
      </w:r>
      <w:r>
        <w:rPr>
          <w:noProof/>
        </w:rPr>
      </w:r>
      <w:r>
        <w:rPr>
          <w:noProof/>
        </w:rPr>
        <w:fldChar w:fldCharType="separate"/>
      </w:r>
      <w:r w:rsidRPr="00FE2003">
        <w:t xml:space="preserve">Table </w:t>
      </w:r>
      <w:r>
        <w:rPr>
          <w:noProof/>
        </w:rPr>
        <w:t>1</w:t>
      </w:r>
      <w:r>
        <w:rPr>
          <w:noProof/>
        </w:rPr>
        <w:fldChar w:fldCharType="end"/>
      </w:r>
      <w:r>
        <w:rPr>
          <w:noProof/>
        </w:rPr>
        <w:t xml:space="preserve"> below</w:t>
      </w:r>
      <w:r w:rsidRPr="00E6760C">
        <w:rPr>
          <w:noProof/>
        </w:rPr>
        <w:t xml:space="preserve"> we show an example for video traffic with generation rate 60 fps and no jitter. We set </w:t>
      </w:r>
      <w:r w:rsidRPr="00E6760C">
        <w:rPr>
          <w:i/>
          <w:noProof/>
        </w:rPr>
        <w:t>drx_offset</w:t>
      </w:r>
      <w:r w:rsidRPr="00E6760C">
        <w:rPr>
          <w:noProof/>
        </w:rPr>
        <w:t>=3</w:t>
      </w:r>
      <w:r w:rsidRPr="00E6760C">
        <w:rPr>
          <w:i/>
          <w:noProof/>
        </w:rPr>
        <w:t>, traffic_time_offset</w:t>
      </w:r>
      <w:r w:rsidRPr="00E6760C">
        <w:rPr>
          <w:noProof/>
        </w:rPr>
        <w:t xml:space="preserve">=2 ms, </w:t>
      </w:r>
      <w:r w:rsidRPr="00E6760C">
        <w:rPr>
          <w:i/>
          <w:noProof/>
        </w:rPr>
        <w:t>drx-LongCycle</w:t>
      </w:r>
      <w:r w:rsidRPr="00E6760C">
        <w:rPr>
          <w:noProof/>
        </w:rPr>
        <w:t xml:space="preserve">=16 ms, and </w:t>
      </w:r>
      <w:r w:rsidRPr="00E6760C">
        <w:rPr>
          <w:i/>
          <w:noProof/>
        </w:rPr>
        <w:t>drx-onDurationTimer</w:t>
      </w:r>
      <w:r w:rsidRPr="00E6760C">
        <w:rPr>
          <w:noProof/>
        </w:rPr>
        <w:t>=10 ms. In other words, after the  3</w:t>
      </w:r>
      <w:proofErr w:type="spellStart"/>
      <w:r w:rsidRPr="00E6760C">
        <w:rPr>
          <w:vertAlign w:val="superscript"/>
        </w:rPr>
        <w:t>rd</w:t>
      </w:r>
      <w:proofErr w:type="spellEnd"/>
      <w:r w:rsidRPr="00E6760C">
        <w:rPr>
          <w:noProof/>
        </w:rPr>
        <w:t xml:space="preserve"> DRX cycle, a time offset of 2 ms is added. </w:t>
      </w:r>
      <w:r>
        <w:rPr>
          <w:noProof/>
        </w:rPr>
        <w:t>T</w:t>
      </w:r>
      <w:r w:rsidRPr="00E6760C">
        <w:rPr>
          <w:noProof/>
        </w:rPr>
        <w:t xml:space="preserve">he midle columns show how the difference between the data arrival and start of DRX cycle increases as a result of the non-integer periodicities. The right-side column shows the result after the proposed solution is applied.  </w:t>
      </w:r>
    </w:p>
    <w:p w14:paraId="395B75CA" w14:textId="77777777" w:rsidR="00FE1215" w:rsidRPr="00FE2003" w:rsidRDefault="00FE1215" w:rsidP="00FE1215">
      <w:pPr>
        <w:pStyle w:val="Caption"/>
        <w:keepNext/>
        <w:jc w:val="center"/>
        <w:rPr>
          <w:rFonts w:cs="Arial"/>
          <w:szCs w:val="20"/>
        </w:rPr>
      </w:pPr>
      <w:bookmarkStart w:id="9" w:name="_Ref110957557"/>
      <w:r w:rsidRPr="00FE2003">
        <w:rPr>
          <w:rFonts w:cs="Arial"/>
          <w:szCs w:val="20"/>
        </w:rPr>
        <w:t xml:space="preserve">Table </w:t>
      </w:r>
      <w:r w:rsidRPr="00FE2003">
        <w:rPr>
          <w:rFonts w:cs="Arial"/>
          <w:szCs w:val="20"/>
        </w:rPr>
        <w:fldChar w:fldCharType="begin"/>
      </w:r>
      <w:r w:rsidRPr="00FE2003">
        <w:rPr>
          <w:rFonts w:cs="Arial"/>
          <w:szCs w:val="20"/>
        </w:rPr>
        <w:instrText xml:space="preserve"> SEQ Table \* ARABIC </w:instrText>
      </w:r>
      <w:r w:rsidRPr="00FE2003">
        <w:rPr>
          <w:rFonts w:cs="Arial"/>
          <w:szCs w:val="20"/>
        </w:rPr>
        <w:fldChar w:fldCharType="separate"/>
      </w:r>
      <w:r>
        <w:rPr>
          <w:rFonts w:cs="Arial"/>
          <w:noProof/>
          <w:szCs w:val="20"/>
        </w:rPr>
        <w:t>1</w:t>
      </w:r>
      <w:r w:rsidRPr="00FE2003">
        <w:rPr>
          <w:rFonts w:cs="Arial"/>
          <w:szCs w:val="20"/>
        </w:rPr>
        <w:fldChar w:fldCharType="end"/>
      </w:r>
      <w:bookmarkEnd w:id="9"/>
      <w:r w:rsidRPr="00FE2003">
        <w:rPr>
          <w:rFonts w:cs="Arial"/>
          <w:szCs w:val="20"/>
        </w:rPr>
        <w:t>: Example of</w:t>
      </w:r>
      <w:r>
        <w:rPr>
          <w:rFonts w:cs="Arial"/>
          <w:szCs w:val="20"/>
        </w:rPr>
        <w:t xml:space="preserve"> proposed DRX alignment with traffic arrival</w:t>
      </w:r>
    </w:p>
    <w:tbl>
      <w:tblPr>
        <w:tblStyle w:val="TableGrid"/>
        <w:tblW w:w="9535" w:type="dxa"/>
        <w:tblLayout w:type="fixed"/>
        <w:tblLook w:val="04A0" w:firstRow="1" w:lastRow="0" w:firstColumn="1" w:lastColumn="0" w:noHBand="0" w:noVBand="1"/>
      </w:tblPr>
      <w:tblGrid>
        <w:gridCol w:w="1305"/>
        <w:gridCol w:w="236"/>
        <w:gridCol w:w="1252"/>
        <w:gridCol w:w="2512"/>
        <w:gridCol w:w="270"/>
        <w:gridCol w:w="1350"/>
        <w:gridCol w:w="2610"/>
      </w:tblGrid>
      <w:tr w:rsidR="00FE1215" w:rsidRPr="00EF039E" w14:paraId="58102275" w14:textId="77777777" w:rsidTr="00614692">
        <w:tc>
          <w:tcPr>
            <w:tcW w:w="1305" w:type="dxa"/>
            <w:vMerge w:val="restart"/>
          </w:tcPr>
          <w:p w14:paraId="04C2ABB1" w14:textId="77777777" w:rsidR="00FE1215" w:rsidRPr="00EF039E" w:rsidRDefault="00FE1215" w:rsidP="00B57620">
            <w:pPr>
              <w:contextualSpacing/>
              <w:rPr>
                <w:rFonts w:cs="Arial"/>
                <w:b/>
                <w:bCs/>
                <w:noProof/>
                <w:sz w:val="18"/>
                <w:szCs w:val="18"/>
              </w:rPr>
            </w:pPr>
            <w:r w:rsidRPr="00EF039E">
              <w:rPr>
                <w:rFonts w:cs="Arial"/>
                <w:b/>
                <w:bCs/>
                <w:noProof/>
                <w:sz w:val="18"/>
                <w:szCs w:val="18"/>
              </w:rPr>
              <w:t>Application packet arrival [ms]</w:t>
            </w:r>
          </w:p>
        </w:tc>
        <w:tc>
          <w:tcPr>
            <w:tcW w:w="236" w:type="dxa"/>
            <w:vMerge w:val="restart"/>
          </w:tcPr>
          <w:p w14:paraId="3B414898" w14:textId="77777777" w:rsidR="00FE1215" w:rsidRPr="00EF039E" w:rsidRDefault="00FE1215" w:rsidP="00B57620">
            <w:pPr>
              <w:contextualSpacing/>
              <w:jc w:val="center"/>
              <w:rPr>
                <w:rFonts w:cs="Arial"/>
                <w:b/>
                <w:bCs/>
                <w:noProof/>
                <w:sz w:val="18"/>
                <w:szCs w:val="18"/>
              </w:rPr>
            </w:pPr>
          </w:p>
        </w:tc>
        <w:tc>
          <w:tcPr>
            <w:tcW w:w="3764" w:type="dxa"/>
            <w:gridSpan w:val="2"/>
          </w:tcPr>
          <w:p w14:paraId="528AB7E6" w14:textId="77777777" w:rsidR="00FE1215" w:rsidRPr="00EF039E" w:rsidRDefault="00FE1215" w:rsidP="00B57620">
            <w:pPr>
              <w:contextualSpacing/>
              <w:jc w:val="center"/>
              <w:rPr>
                <w:rFonts w:cs="Arial"/>
                <w:b/>
                <w:bCs/>
                <w:noProof/>
                <w:sz w:val="18"/>
                <w:szCs w:val="18"/>
              </w:rPr>
            </w:pPr>
            <w:r w:rsidRPr="00EF039E">
              <w:rPr>
                <w:rFonts w:cs="Arial"/>
                <w:b/>
                <w:bCs/>
                <w:noProof/>
                <w:sz w:val="18"/>
                <w:szCs w:val="18"/>
              </w:rPr>
              <w:t>Problem with standard formula</w:t>
            </w:r>
          </w:p>
        </w:tc>
        <w:tc>
          <w:tcPr>
            <w:tcW w:w="270" w:type="dxa"/>
            <w:vMerge w:val="restart"/>
          </w:tcPr>
          <w:p w14:paraId="2EBDD3BD" w14:textId="77777777" w:rsidR="00FE1215" w:rsidRPr="00EF039E" w:rsidRDefault="00FE1215" w:rsidP="00B57620">
            <w:pPr>
              <w:contextualSpacing/>
              <w:jc w:val="center"/>
              <w:rPr>
                <w:rFonts w:cs="Arial"/>
                <w:b/>
                <w:bCs/>
                <w:noProof/>
                <w:sz w:val="18"/>
                <w:szCs w:val="18"/>
              </w:rPr>
            </w:pPr>
          </w:p>
        </w:tc>
        <w:tc>
          <w:tcPr>
            <w:tcW w:w="3960" w:type="dxa"/>
            <w:gridSpan w:val="2"/>
          </w:tcPr>
          <w:p w14:paraId="4370C3B0" w14:textId="77777777" w:rsidR="00FE1215" w:rsidRPr="00EF039E" w:rsidRDefault="00FE1215" w:rsidP="00B57620">
            <w:pPr>
              <w:contextualSpacing/>
              <w:jc w:val="center"/>
              <w:rPr>
                <w:rFonts w:cs="Arial"/>
                <w:b/>
                <w:bCs/>
                <w:noProof/>
                <w:sz w:val="18"/>
                <w:szCs w:val="18"/>
              </w:rPr>
            </w:pPr>
            <w:r w:rsidRPr="00EF039E">
              <w:rPr>
                <w:rFonts w:cs="Arial"/>
                <w:b/>
                <w:bCs/>
                <w:noProof/>
                <w:sz w:val="18"/>
                <w:szCs w:val="18"/>
              </w:rPr>
              <w:t>Solution with enhanced formula</w:t>
            </w:r>
          </w:p>
        </w:tc>
      </w:tr>
      <w:tr w:rsidR="00FE1215" w:rsidRPr="00CF7E2E" w14:paraId="0A8654C6" w14:textId="77777777" w:rsidTr="00614692">
        <w:tc>
          <w:tcPr>
            <w:tcW w:w="1305" w:type="dxa"/>
            <w:vMerge/>
          </w:tcPr>
          <w:p w14:paraId="7E06D571" w14:textId="77777777" w:rsidR="00FE1215" w:rsidRPr="00EF039E" w:rsidRDefault="00FE1215" w:rsidP="00B57620">
            <w:pPr>
              <w:contextualSpacing/>
              <w:rPr>
                <w:rFonts w:cs="Arial"/>
                <w:noProof/>
                <w:sz w:val="18"/>
                <w:szCs w:val="18"/>
              </w:rPr>
            </w:pPr>
          </w:p>
        </w:tc>
        <w:tc>
          <w:tcPr>
            <w:tcW w:w="236" w:type="dxa"/>
            <w:vMerge/>
          </w:tcPr>
          <w:p w14:paraId="67374250" w14:textId="77777777" w:rsidR="00FE1215" w:rsidRPr="00EF039E" w:rsidRDefault="00FE1215" w:rsidP="00B57620">
            <w:pPr>
              <w:contextualSpacing/>
              <w:rPr>
                <w:rFonts w:cs="Arial"/>
                <w:b/>
                <w:bCs/>
                <w:noProof/>
                <w:sz w:val="18"/>
                <w:szCs w:val="18"/>
              </w:rPr>
            </w:pPr>
          </w:p>
        </w:tc>
        <w:tc>
          <w:tcPr>
            <w:tcW w:w="1252" w:type="dxa"/>
          </w:tcPr>
          <w:p w14:paraId="4DF7F76A" w14:textId="77777777" w:rsidR="00FE1215" w:rsidRPr="00EF039E" w:rsidRDefault="00FE1215" w:rsidP="00B57620">
            <w:pPr>
              <w:contextualSpacing/>
              <w:rPr>
                <w:rFonts w:cs="Arial"/>
                <w:b/>
                <w:bCs/>
                <w:noProof/>
                <w:sz w:val="18"/>
                <w:szCs w:val="18"/>
              </w:rPr>
            </w:pPr>
            <w:r w:rsidRPr="00EF039E">
              <w:rPr>
                <w:rFonts w:cs="Arial"/>
                <w:b/>
                <w:bCs/>
                <w:noProof/>
                <w:sz w:val="18"/>
                <w:szCs w:val="18"/>
              </w:rPr>
              <w:t>DRX cycle start [ms]</w:t>
            </w:r>
          </w:p>
        </w:tc>
        <w:tc>
          <w:tcPr>
            <w:tcW w:w="2512" w:type="dxa"/>
          </w:tcPr>
          <w:p w14:paraId="3CDB7D1E" w14:textId="77777777" w:rsidR="00FE1215" w:rsidRPr="00EF039E" w:rsidRDefault="00FE1215" w:rsidP="00B57620">
            <w:pPr>
              <w:contextualSpacing/>
              <w:rPr>
                <w:rFonts w:cs="Arial"/>
                <w:b/>
                <w:bCs/>
                <w:noProof/>
                <w:sz w:val="18"/>
                <w:szCs w:val="18"/>
              </w:rPr>
            </w:pPr>
            <w:r w:rsidRPr="00EF039E">
              <w:rPr>
                <w:rFonts w:cs="Arial"/>
                <w:b/>
                <w:bCs/>
                <w:noProof/>
                <w:sz w:val="18"/>
                <w:szCs w:val="18"/>
              </w:rPr>
              <w:t>Difference (packet arrival – DRX start) [ms]</w:t>
            </w:r>
          </w:p>
        </w:tc>
        <w:tc>
          <w:tcPr>
            <w:tcW w:w="270" w:type="dxa"/>
            <w:vMerge/>
          </w:tcPr>
          <w:p w14:paraId="4B5BB90C" w14:textId="77777777" w:rsidR="00FE1215" w:rsidRPr="00EF039E" w:rsidRDefault="00FE1215" w:rsidP="00B57620">
            <w:pPr>
              <w:contextualSpacing/>
              <w:rPr>
                <w:rFonts w:cs="Arial"/>
                <w:b/>
                <w:bCs/>
                <w:noProof/>
                <w:sz w:val="18"/>
                <w:szCs w:val="18"/>
              </w:rPr>
            </w:pPr>
          </w:p>
        </w:tc>
        <w:tc>
          <w:tcPr>
            <w:tcW w:w="1350" w:type="dxa"/>
          </w:tcPr>
          <w:p w14:paraId="18D6D056" w14:textId="77777777" w:rsidR="00FE1215" w:rsidRPr="00EF039E" w:rsidRDefault="00FE1215" w:rsidP="00B57620">
            <w:pPr>
              <w:contextualSpacing/>
              <w:rPr>
                <w:rFonts w:cs="Arial"/>
                <w:b/>
                <w:bCs/>
                <w:noProof/>
                <w:sz w:val="18"/>
                <w:szCs w:val="18"/>
              </w:rPr>
            </w:pPr>
            <w:r w:rsidRPr="00EF039E">
              <w:rPr>
                <w:rFonts w:cs="Arial"/>
                <w:b/>
                <w:bCs/>
                <w:noProof/>
                <w:sz w:val="18"/>
                <w:szCs w:val="18"/>
              </w:rPr>
              <w:t>DRX cycle start [ms]</w:t>
            </w:r>
          </w:p>
        </w:tc>
        <w:tc>
          <w:tcPr>
            <w:tcW w:w="2610" w:type="dxa"/>
          </w:tcPr>
          <w:p w14:paraId="040337F5" w14:textId="77777777" w:rsidR="00FE1215" w:rsidRPr="00EF039E" w:rsidRDefault="00FE1215" w:rsidP="00B57620">
            <w:pPr>
              <w:contextualSpacing/>
              <w:rPr>
                <w:rFonts w:cs="Arial"/>
                <w:b/>
                <w:bCs/>
                <w:noProof/>
                <w:sz w:val="18"/>
                <w:szCs w:val="18"/>
              </w:rPr>
            </w:pPr>
            <w:r w:rsidRPr="00EF039E">
              <w:rPr>
                <w:rFonts w:cs="Arial"/>
                <w:b/>
                <w:bCs/>
                <w:noProof/>
                <w:sz w:val="18"/>
                <w:szCs w:val="18"/>
              </w:rPr>
              <w:t>Difference (packet arrival – DRX start) [ms]</w:t>
            </w:r>
          </w:p>
        </w:tc>
      </w:tr>
      <w:tr w:rsidR="00FE1215" w:rsidRPr="00EF039E" w14:paraId="54507BB3" w14:textId="77777777" w:rsidTr="00E41665">
        <w:trPr>
          <w:trHeight w:val="213"/>
        </w:trPr>
        <w:tc>
          <w:tcPr>
            <w:tcW w:w="1305" w:type="dxa"/>
          </w:tcPr>
          <w:p w14:paraId="5E6EEE32"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c>
          <w:tcPr>
            <w:tcW w:w="236" w:type="dxa"/>
            <w:vMerge/>
          </w:tcPr>
          <w:p w14:paraId="60B4CBD4" w14:textId="77777777" w:rsidR="00FE1215" w:rsidRPr="00EF039E" w:rsidRDefault="00FE1215" w:rsidP="00B57620">
            <w:pPr>
              <w:contextualSpacing/>
              <w:jc w:val="right"/>
              <w:rPr>
                <w:rFonts w:cs="Arial"/>
                <w:noProof/>
                <w:sz w:val="18"/>
                <w:szCs w:val="18"/>
              </w:rPr>
            </w:pPr>
          </w:p>
        </w:tc>
        <w:tc>
          <w:tcPr>
            <w:tcW w:w="1252" w:type="dxa"/>
          </w:tcPr>
          <w:p w14:paraId="12FC71CA"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c>
          <w:tcPr>
            <w:tcW w:w="2512" w:type="dxa"/>
          </w:tcPr>
          <w:p w14:paraId="79A609D4"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c>
          <w:tcPr>
            <w:tcW w:w="270" w:type="dxa"/>
            <w:vMerge/>
          </w:tcPr>
          <w:p w14:paraId="71D3F3BD" w14:textId="77777777" w:rsidR="00FE1215" w:rsidRPr="00EF039E" w:rsidRDefault="00FE1215" w:rsidP="00B57620">
            <w:pPr>
              <w:contextualSpacing/>
              <w:jc w:val="right"/>
              <w:rPr>
                <w:rFonts w:cs="Arial"/>
                <w:noProof/>
                <w:sz w:val="18"/>
                <w:szCs w:val="18"/>
              </w:rPr>
            </w:pPr>
          </w:p>
        </w:tc>
        <w:tc>
          <w:tcPr>
            <w:tcW w:w="1350" w:type="dxa"/>
          </w:tcPr>
          <w:p w14:paraId="6B3A7EE3"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c>
          <w:tcPr>
            <w:tcW w:w="2610" w:type="dxa"/>
            <w:shd w:val="clear" w:color="auto" w:fill="00B050"/>
          </w:tcPr>
          <w:p w14:paraId="3E22B397"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69F4B58B" w14:textId="77777777" w:rsidTr="00B57620">
        <w:trPr>
          <w:trHeight w:val="247"/>
        </w:trPr>
        <w:tc>
          <w:tcPr>
            <w:tcW w:w="1305" w:type="dxa"/>
          </w:tcPr>
          <w:p w14:paraId="2EA665AF" w14:textId="77777777" w:rsidR="00FE1215" w:rsidRPr="00EF039E" w:rsidRDefault="00FE1215" w:rsidP="00B57620">
            <w:pPr>
              <w:contextualSpacing/>
              <w:jc w:val="right"/>
              <w:rPr>
                <w:rFonts w:cs="Arial"/>
                <w:noProof/>
                <w:sz w:val="18"/>
                <w:szCs w:val="18"/>
              </w:rPr>
            </w:pPr>
            <w:r w:rsidRPr="00EF039E">
              <w:rPr>
                <w:rFonts w:cs="Arial"/>
                <w:noProof/>
                <w:sz w:val="18"/>
                <w:szCs w:val="18"/>
              </w:rPr>
              <w:t>16.66</w:t>
            </w:r>
          </w:p>
        </w:tc>
        <w:tc>
          <w:tcPr>
            <w:tcW w:w="236" w:type="dxa"/>
            <w:vMerge/>
          </w:tcPr>
          <w:p w14:paraId="4097B461" w14:textId="77777777" w:rsidR="00FE1215" w:rsidRPr="00EF039E" w:rsidRDefault="00FE1215" w:rsidP="00B57620">
            <w:pPr>
              <w:contextualSpacing/>
              <w:jc w:val="right"/>
              <w:rPr>
                <w:rFonts w:cs="Arial"/>
                <w:noProof/>
                <w:sz w:val="18"/>
                <w:szCs w:val="18"/>
              </w:rPr>
            </w:pPr>
          </w:p>
        </w:tc>
        <w:tc>
          <w:tcPr>
            <w:tcW w:w="1252" w:type="dxa"/>
          </w:tcPr>
          <w:p w14:paraId="16EFC3DC" w14:textId="77777777" w:rsidR="00FE1215" w:rsidRPr="00EF039E" w:rsidRDefault="00FE1215" w:rsidP="00B57620">
            <w:pPr>
              <w:contextualSpacing/>
              <w:jc w:val="right"/>
              <w:rPr>
                <w:rFonts w:cs="Arial"/>
                <w:noProof/>
                <w:sz w:val="18"/>
                <w:szCs w:val="18"/>
              </w:rPr>
            </w:pPr>
            <w:r w:rsidRPr="00EF039E">
              <w:rPr>
                <w:rFonts w:cs="Arial"/>
                <w:noProof/>
                <w:sz w:val="18"/>
                <w:szCs w:val="18"/>
              </w:rPr>
              <w:t>16</w:t>
            </w:r>
          </w:p>
        </w:tc>
        <w:tc>
          <w:tcPr>
            <w:tcW w:w="2512" w:type="dxa"/>
          </w:tcPr>
          <w:p w14:paraId="07398181"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c>
          <w:tcPr>
            <w:tcW w:w="270" w:type="dxa"/>
            <w:vMerge/>
          </w:tcPr>
          <w:p w14:paraId="4429D647" w14:textId="77777777" w:rsidR="00FE1215" w:rsidRPr="00EF039E" w:rsidRDefault="00FE1215" w:rsidP="00B57620">
            <w:pPr>
              <w:contextualSpacing/>
              <w:jc w:val="right"/>
              <w:rPr>
                <w:rFonts w:cs="Arial"/>
                <w:noProof/>
                <w:sz w:val="18"/>
                <w:szCs w:val="18"/>
              </w:rPr>
            </w:pPr>
          </w:p>
        </w:tc>
        <w:tc>
          <w:tcPr>
            <w:tcW w:w="1350" w:type="dxa"/>
          </w:tcPr>
          <w:p w14:paraId="140E4646" w14:textId="77777777" w:rsidR="00FE1215" w:rsidRPr="00EF039E" w:rsidRDefault="00FE1215" w:rsidP="00B57620">
            <w:pPr>
              <w:contextualSpacing/>
              <w:jc w:val="right"/>
              <w:rPr>
                <w:rFonts w:cs="Arial"/>
                <w:noProof/>
                <w:sz w:val="18"/>
                <w:szCs w:val="18"/>
              </w:rPr>
            </w:pPr>
            <w:r w:rsidRPr="00EF039E">
              <w:rPr>
                <w:rFonts w:cs="Arial"/>
                <w:noProof/>
                <w:sz w:val="18"/>
                <w:szCs w:val="18"/>
              </w:rPr>
              <w:t>16</w:t>
            </w:r>
          </w:p>
        </w:tc>
        <w:tc>
          <w:tcPr>
            <w:tcW w:w="2610" w:type="dxa"/>
            <w:shd w:val="clear" w:color="auto" w:fill="00B050"/>
          </w:tcPr>
          <w:p w14:paraId="02AAB52A"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27A25493" w14:textId="77777777" w:rsidTr="00614692">
        <w:tc>
          <w:tcPr>
            <w:tcW w:w="1305" w:type="dxa"/>
          </w:tcPr>
          <w:p w14:paraId="6BE5728F" w14:textId="77777777" w:rsidR="00FE1215" w:rsidRPr="00EF039E" w:rsidRDefault="00FE1215" w:rsidP="00B57620">
            <w:pPr>
              <w:contextualSpacing/>
              <w:jc w:val="right"/>
              <w:rPr>
                <w:rFonts w:cs="Arial"/>
                <w:noProof/>
                <w:sz w:val="18"/>
                <w:szCs w:val="18"/>
              </w:rPr>
            </w:pPr>
            <w:r w:rsidRPr="00EF039E">
              <w:rPr>
                <w:rFonts w:cs="Arial"/>
                <w:noProof/>
                <w:sz w:val="18"/>
                <w:szCs w:val="18"/>
              </w:rPr>
              <w:t>33.33</w:t>
            </w:r>
          </w:p>
        </w:tc>
        <w:tc>
          <w:tcPr>
            <w:tcW w:w="236" w:type="dxa"/>
            <w:vMerge/>
          </w:tcPr>
          <w:p w14:paraId="5C68B95B" w14:textId="77777777" w:rsidR="00FE1215" w:rsidRPr="00EF039E" w:rsidRDefault="00FE1215" w:rsidP="00B57620">
            <w:pPr>
              <w:contextualSpacing/>
              <w:jc w:val="right"/>
              <w:rPr>
                <w:rFonts w:cs="Arial"/>
                <w:noProof/>
                <w:sz w:val="18"/>
                <w:szCs w:val="18"/>
              </w:rPr>
            </w:pPr>
          </w:p>
        </w:tc>
        <w:tc>
          <w:tcPr>
            <w:tcW w:w="1252" w:type="dxa"/>
          </w:tcPr>
          <w:p w14:paraId="389BB6FE" w14:textId="77777777" w:rsidR="00FE1215" w:rsidRPr="00EF039E" w:rsidRDefault="00FE1215" w:rsidP="00B57620">
            <w:pPr>
              <w:contextualSpacing/>
              <w:jc w:val="right"/>
              <w:rPr>
                <w:rFonts w:cs="Arial"/>
                <w:noProof/>
                <w:sz w:val="18"/>
                <w:szCs w:val="18"/>
              </w:rPr>
            </w:pPr>
            <w:r w:rsidRPr="00EF039E">
              <w:rPr>
                <w:rFonts w:cs="Arial"/>
                <w:noProof/>
                <w:sz w:val="18"/>
                <w:szCs w:val="18"/>
              </w:rPr>
              <w:t>32</w:t>
            </w:r>
          </w:p>
        </w:tc>
        <w:tc>
          <w:tcPr>
            <w:tcW w:w="2512" w:type="dxa"/>
          </w:tcPr>
          <w:p w14:paraId="48C80D6F"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c>
          <w:tcPr>
            <w:tcW w:w="270" w:type="dxa"/>
            <w:vMerge/>
          </w:tcPr>
          <w:p w14:paraId="3DB82906" w14:textId="77777777" w:rsidR="00FE1215" w:rsidRPr="00EF039E" w:rsidRDefault="00FE1215" w:rsidP="00B57620">
            <w:pPr>
              <w:contextualSpacing/>
              <w:jc w:val="right"/>
              <w:rPr>
                <w:rFonts w:cs="Arial"/>
                <w:noProof/>
                <w:sz w:val="18"/>
                <w:szCs w:val="18"/>
              </w:rPr>
            </w:pPr>
          </w:p>
        </w:tc>
        <w:tc>
          <w:tcPr>
            <w:tcW w:w="1350" w:type="dxa"/>
          </w:tcPr>
          <w:p w14:paraId="5D0AB2E1" w14:textId="77777777" w:rsidR="00FE1215" w:rsidRPr="00EF039E" w:rsidRDefault="00FE1215" w:rsidP="00B57620">
            <w:pPr>
              <w:contextualSpacing/>
              <w:jc w:val="right"/>
              <w:rPr>
                <w:rFonts w:cs="Arial"/>
                <w:noProof/>
                <w:sz w:val="18"/>
                <w:szCs w:val="18"/>
              </w:rPr>
            </w:pPr>
            <w:r w:rsidRPr="00EF039E">
              <w:rPr>
                <w:rFonts w:cs="Arial"/>
                <w:noProof/>
                <w:sz w:val="18"/>
                <w:szCs w:val="18"/>
              </w:rPr>
              <w:t>32</w:t>
            </w:r>
          </w:p>
        </w:tc>
        <w:tc>
          <w:tcPr>
            <w:tcW w:w="2610" w:type="dxa"/>
            <w:shd w:val="clear" w:color="auto" w:fill="00B050"/>
          </w:tcPr>
          <w:p w14:paraId="7E7D4A8F"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18D764DF" w14:textId="77777777" w:rsidTr="00614692">
        <w:tc>
          <w:tcPr>
            <w:tcW w:w="1305" w:type="dxa"/>
          </w:tcPr>
          <w:p w14:paraId="1993525D" w14:textId="77777777" w:rsidR="00FE1215" w:rsidRPr="00EF039E" w:rsidRDefault="00FE1215" w:rsidP="00B57620">
            <w:pPr>
              <w:contextualSpacing/>
              <w:jc w:val="right"/>
              <w:rPr>
                <w:rFonts w:cs="Arial"/>
                <w:noProof/>
                <w:sz w:val="18"/>
                <w:szCs w:val="18"/>
              </w:rPr>
            </w:pPr>
            <w:r w:rsidRPr="00EF039E">
              <w:rPr>
                <w:rFonts w:cs="Arial"/>
                <w:noProof/>
                <w:sz w:val="18"/>
                <w:szCs w:val="18"/>
              </w:rPr>
              <w:t>50</w:t>
            </w:r>
          </w:p>
        </w:tc>
        <w:tc>
          <w:tcPr>
            <w:tcW w:w="236" w:type="dxa"/>
            <w:vMerge/>
          </w:tcPr>
          <w:p w14:paraId="43CB6DC9" w14:textId="77777777" w:rsidR="00FE1215" w:rsidRPr="00EF039E" w:rsidRDefault="00FE1215" w:rsidP="00B57620">
            <w:pPr>
              <w:contextualSpacing/>
              <w:jc w:val="right"/>
              <w:rPr>
                <w:rFonts w:cs="Arial"/>
                <w:noProof/>
                <w:sz w:val="18"/>
                <w:szCs w:val="18"/>
              </w:rPr>
            </w:pPr>
          </w:p>
        </w:tc>
        <w:tc>
          <w:tcPr>
            <w:tcW w:w="1252" w:type="dxa"/>
          </w:tcPr>
          <w:p w14:paraId="6E3F941B" w14:textId="77777777" w:rsidR="00FE1215" w:rsidRPr="00EF039E" w:rsidRDefault="00FE1215" w:rsidP="00B57620">
            <w:pPr>
              <w:contextualSpacing/>
              <w:jc w:val="right"/>
              <w:rPr>
                <w:rFonts w:cs="Arial"/>
                <w:noProof/>
                <w:sz w:val="18"/>
                <w:szCs w:val="18"/>
              </w:rPr>
            </w:pPr>
            <w:r w:rsidRPr="00EF039E">
              <w:rPr>
                <w:rFonts w:cs="Arial"/>
                <w:noProof/>
                <w:sz w:val="18"/>
                <w:szCs w:val="18"/>
              </w:rPr>
              <w:t>48</w:t>
            </w:r>
          </w:p>
        </w:tc>
        <w:tc>
          <w:tcPr>
            <w:tcW w:w="2512" w:type="dxa"/>
          </w:tcPr>
          <w:p w14:paraId="1821B2B7" w14:textId="77777777" w:rsidR="00FE1215" w:rsidRPr="00EF039E" w:rsidRDefault="00FE1215" w:rsidP="00B57620">
            <w:pPr>
              <w:contextualSpacing/>
              <w:jc w:val="right"/>
              <w:rPr>
                <w:rFonts w:cs="Arial"/>
                <w:noProof/>
                <w:sz w:val="18"/>
                <w:szCs w:val="18"/>
              </w:rPr>
            </w:pPr>
            <w:r w:rsidRPr="00EF039E">
              <w:rPr>
                <w:rFonts w:cs="Arial"/>
                <w:noProof/>
                <w:sz w:val="18"/>
                <w:szCs w:val="18"/>
              </w:rPr>
              <w:t>2</w:t>
            </w:r>
          </w:p>
        </w:tc>
        <w:tc>
          <w:tcPr>
            <w:tcW w:w="270" w:type="dxa"/>
            <w:vMerge/>
          </w:tcPr>
          <w:p w14:paraId="5FD1E754" w14:textId="77777777" w:rsidR="00FE1215" w:rsidRPr="00EF039E" w:rsidRDefault="00FE1215" w:rsidP="00B57620">
            <w:pPr>
              <w:contextualSpacing/>
              <w:jc w:val="right"/>
              <w:rPr>
                <w:rFonts w:cs="Arial"/>
                <w:noProof/>
                <w:sz w:val="18"/>
                <w:szCs w:val="18"/>
              </w:rPr>
            </w:pPr>
          </w:p>
        </w:tc>
        <w:tc>
          <w:tcPr>
            <w:tcW w:w="1350" w:type="dxa"/>
          </w:tcPr>
          <w:p w14:paraId="12A45AFC" w14:textId="77777777" w:rsidR="00FE1215" w:rsidRPr="00EF039E" w:rsidRDefault="00FE1215" w:rsidP="00B57620">
            <w:pPr>
              <w:contextualSpacing/>
              <w:jc w:val="right"/>
              <w:rPr>
                <w:rFonts w:cs="Arial"/>
                <w:noProof/>
                <w:sz w:val="18"/>
                <w:szCs w:val="18"/>
              </w:rPr>
            </w:pPr>
            <w:r w:rsidRPr="00EF039E">
              <w:rPr>
                <w:rFonts w:cs="Arial"/>
                <w:noProof/>
                <w:sz w:val="18"/>
                <w:szCs w:val="18"/>
              </w:rPr>
              <w:t>50</w:t>
            </w:r>
          </w:p>
        </w:tc>
        <w:tc>
          <w:tcPr>
            <w:tcW w:w="2610" w:type="dxa"/>
            <w:shd w:val="clear" w:color="auto" w:fill="00B050"/>
          </w:tcPr>
          <w:p w14:paraId="46432461"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126C3E81" w14:textId="77777777" w:rsidTr="00614692">
        <w:tc>
          <w:tcPr>
            <w:tcW w:w="1305" w:type="dxa"/>
          </w:tcPr>
          <w:p w14:paraId="1A458B5E" w14:textId="77777777" w:rsidR="00FE1215" w:rsidRPr="00EF039E" w:rsidRDefault="00FE1215" w:rsidP="00B57620">
            <w:pPr>
              <w:contextualSpacing/>
              <w:jc w:val="right"/>
              <w:rPr>
                <w:rFonts w:cs="Arial"/>
                <w:noProof/>
                <w:sz w:val="18"/>
                <w:szCs w:val="18"/>
              </w:rPr>
            </w:pPr>
            <w:r w:rsidRPr="00EF039E">
              <w:rPr>
                <w:rFonts w:cs="Arial"/>
                <w:noProof/>
                <w:sz w:val="18"/>
                <w:szCs w:val="18"/>
              </w:rPr>
              <w:t>66.66</w:t>
            </w:r>
          </w:p>
        </w:tc>
        <w:tc>
          <w:tcPr>
            <w:tcW w:w="236" w:type="dxa"/>
            <w:vMerge/>
          </w:tcPr>
          <w:p w14:paraId="79004C25" w14:textId="77777777" w:rsidR="00FE1215" w:rsidRPr="00EF039E" w:rsidRDefault="00FE1215" w:rsidP="00B57620">
            <w:pPr>
              <w:contextualSpacing/>
              <w:jc w:val="right"/>
              <w:rPr>
                <w:rFonts w:cs="Arial"/>
                <w:noProof/>
                <w:sz w:val="18"/>
                <w:szCs w:val="18"/>
              </w:rPr>
            </w:pPr>
          </w:p>
        </w:tc>
        <w:tc>
          <w:tcPr>
            <w:tcW w:w="1252" w:type="dxa"/>
          </w:tcPr>
          <w:p w14:paraId="1B760DB9" w14:textId="77777777" w:rsidR="00FE1215" w:rsidRPr="00EF039E" w:rsidRDefault="00FE1215" w:rsidP="00B57620">
            <w:pPr>
              <w:contextualSpacing/>
              <w:jc w:val="right"/>
              <w:rPr>
                <w:rFonts w:cs="Arial"/>
                <w:noProof/>
                <w:sz w:val="18"/>
                <w:szCs w:val="18"/>
              </w:rPr>
            </w:pPr>
            <w:r w:rsidRPr="00EF039E">
              <w:rPr>
                <w:rFonts w:cs="Arial"/>
                <w:noProof/>
                <w:sz w:val="18"/>
                <w:szCs w:val="18"/>
              </w:rPr>
              <w:t>64</w:t>
            </w:r>
          </w:p>
        </w:tc>
        <w:tc>
          <w:tcPr>
            <w:tcW w:w="2512" w:type="dxa"/>
          </w:tcPr>
          <w:p w14:paraId="1AF92370" w14:textId="77777777" w:rsidR="00FE1215" w:rsidRPr="00EF039E" w:rsidRDefault="00FE1215" w:rsidP="00B57620">
            <w:pPr>
              <w:contextualSpacing/>
              <w:jc w:val="right"/>
              <w:rPr>
                <w:rFonts w:cs="Arial"/>
                <w:noProof/>
                <w:sz w:val="18"/>
                <w:szCs w:val="18"/>
              </w:rPr>
            </w:pPr>
            <w:r w:rsidRPr="00EF039E">
              <w:rPr>
                <w:rFonts w:cs="Arial"/>
                <w:noProof/>
                <w:sz w:val="18"/>
                <w:szCs w:val="18"/>
              </w:rPr>
              <w:t>2.66</w:t>
            </w:r>
          </w:p>
        </w:tc>
        <w:tc>
          <w:tcPr>
            <w:tcW w:w="270" w:type="dxa"/>
            <w:vMerge/>
          </w:tcPr>
          <w:p w14:paraId="62D14020" w14:textId="77777777" w:rsidR="00FE1215" w:rsidRPr="00EF039E" w:rsidRDefault="00FE1215" w:rsidP="00B57620">
            <w:pPr>
              <w:contextualSpacing/>
              <w:jc w:val="right"/>
              <w:rPr>
                <w:rFonts w:cs="Arial"/>
                <w:noProof/>
                <w:sz w:val="18"/>
                <w:szCs w:val="18"/>
              </w:rPr>
            </w:pPr>
          </w:p>
        </w:tc>
        <w:tc>
          <w:tcPr>
            <w:tcW w:w="1350" w:type="dxa"/>
          </w:tcPr>
          <w:p w14:paraId="1095ED8F" w14:textId="77777777" w:rsidR="00FE1215" w:rsidRPr="00EF039E" w:rsidRDefault="00FE1215" w:rsidP="00B57620">
            <w:pPr>
              <w:contextualSpacing/>
              <w:jc w:val="right"/>
              <w:rPr>
                <w:rFonts w:cs="Arial"/>
                <w:noProof/>
                <w:sz w:val="18"/>
                <w:szCs w:val="18"/>
              </w:rPr>
            </w:pPr>
            <w:r w:rsidRPr="00EF039E">
              <w:rPr>
                <w:rFonts w:cs="Arial"/>
                <w:noProof/>
                <w:sz w:val="18"/>
                <w:szCs w:val="18"/>
              </w:rPr>
              <w:t>66</w:t>
            </w:r>
          </w:p>
        </w:tc>
        <w:tc>
          <w:tcPr>
            <w:tcW w:w="2610" w:type="dxa"/>
            <w:shd w:val="clear" w:color="auto" w:fill="00B050"/>
          </w:tcPr>
          <w:p w14:paraId="62C749EF"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4C42CA2E" w14:textId="77777777" w:rsidTr="00614692">
        <w:tc>
          <w:tcPr>
            <w:tcW w:w="1305" w:type="dxa"/>
          </w:tcPr>
          <w:p w14:paraId="5DA684D2" w14:textId="77777777" w:rsidR="00FE1215" w:rsidRPr="00EF039E" w:rsidRDefault="00FE1215" w:rsidP="00B57620">
            <w:pPr>
              <w:contextualSpacing/>
              <w:jc w:val="right"/>
              <w:rPr>
                <w:rFonts w:cs="Arial"/>
                <w:noProof/>
                <w:sz w:val="18"/>
                <w:szCs w:val="18"/>
              </w:rPr>
            </w:pPr>
            <w:r w:rsidRPr="00EF039E">
              <w:rPr>
                <w:rFonts w:cs="Arial"/>
                <w:noProof/>
                <w:sz w:val="18"/>
                <w:szCs w:val="18"/>
              </w:rPr>
              <w:t>83.33</w:t>
            </w:r>
          </w:p>
        </w:tc>
        <w:tc>
          <w:tcPr>
            <w:tcW w:w="236" w:type="dxa"/>
            <w:vMerge/>
          </w:tcPr>
          <w:p w14:paraId="584261B3" w14:textId="77777777" w:rsidR="00FE1215" w:rsidRPr="00EF039E" w:rsidRDefault="00FE1215" w:rsidP="00B57620">
            <w:pPr>
              <w:contextualSpacing/>
              <w:jc w:val="right"/>
              <w:rPr>
                <w:rFonts w:cs="Arial"/>
                <w:noProof/>
                <w:sz w:val="18"/>
                <w:szCs w:val="18"/>
              </w:rPr>
            </w:pPr>
          </w:p>
        </w:tc>
        <w:tc>
          <w:tcPr>
            <w:tcW w:w="1252" w:type="dxa"/>
          </w:tcPr>
          <w:p w14:paraId="05AB0212" w14:textId="77777777" w:rsidR="00FE1215" w:rsidRPr="00EF039E" w:rsidRDefault="00FE1215" w:rsidP="00B57620">
            <w:pPr>
              <w:contextualSpacing/>
              <w:jc w:val="right"/>
              <w:rPr>
                <w:rFonts w:cs="Arial"/>
                <w:noProof/>
                <w:sz w:val="18"/>
                <w:szCs w:val="18"/>
              </w:rPr>
            </w:pPr>
            <w:r w:rsidRPr="00EF039E">
              <w:rPr>
                <w:rFonts w:cs="Arial"/>
                <w:noProof/>
                <w:sz w:val="18"/>
                <w:szCs w:val="18"/>
              </w:rPr>
              <w:t>80</w:t>
            </w:r>
          </w:p>
        </w:tc>
        <w:tc>
          <w:tcPr>
            <w:tcW w:w="2512" w:type="dxa"/>
          </w:tcPr>
          <w:p w14:paraId="0C7B318D" w14:textId="77777777" w:rsidR="00FE1215" w:rsidRPr="00EF039E" w:rsidRDefault="00FE1215" w:rsidP="00B57620">
            <w:pPr>
              <w:contextualSpacing/>
              <w:jc w:val="right"/>
              <w:rPr>
                <w:rFonts w:cs="Arial"/>
                <w:noProof/>
                <w:sz w:val="18"/>
                <w:szCs w:val="18"/>
              </w:rPr>
            </w:pPr>
            <w:r w:rsidRPr="00EF039E">
              <w:rPr>
                <w:rFonts w:cs="Arial"/>
                <w:noProof/>
                <w:sz w:val="18"/>
                <w:szCs w:val="18"/>
              </w:rPr>
              <w:t>3.33</w:t>
            </w:r>
          </w:p>
        </w:tc>
        <w:tc>
          <w:tcPr>
            <w:tcW w:w="270" w:type="dxa"/>
            <w:vMerge/>
          </w:tcPr>
          <w:p w14:paraId="6D28ACDC" w14:textId="77777777" w:rsidR="00FE1215" w:rsidRPr="00EF039E" w:rsidRDefault="00FE1215" w:rsidP="00B57620">
            <w:pPr>
              <w:contextualSpacing/>
              <w:jc w:val="right"/>
              <w:rPr>
                <w:rFonts w:cs="Arial"/>
                <w:noProof/>
                <w:sz w:val="18"/>
                <w:szCs w:val="18"/>
              </w:rPr>
            </w:pPr>
          </w:p>
        </w:tc>
        <w:tc>
          <w:tcPr>
            <w:tcW w:w="1350" w:type="dxa"/>
          </w:tcPr>
          <w:p w14:paraId="4C7C6E6E" w14:textId="77777777" w:rsidR="00FE1215" w:rsidRPr="00EF039E" w:rsidRDefault="00FE1215" w:rsidP="00B57620">
            <w:pPr>
              <w:contextualSpacing/>
              <w:jc w:val="right"/>
              <w:rPr>
                <w:rFonts w:cs="Arial"/>
                <w:noProof/>
                <w:sz w:val="18"/>
                <w:szCs w:val="18"/>
              </w:rPr>
            </w:pPr>
            <w:r w:rsidRPr="00EF039E">
              <w:rPr>
                <w:rFonts w:cs="Arial"/>
                <w:noProof/>
                <w:sz w:val="18"/>
                <w:szCs w:val="18"/>
              </w:rPr>
              <w:t>82</w:t>
            </w:r>
          </w:p>
        </w:tc>
        <w:tc>
          <w:tcPr>
            <w:tcW w:w="2610" w:type="dxa"/>
            <w:shd w:val="clear" w:color="auto" w:fill="00B050"/>
          </w:tcPr>
          <w:p w14:paraId="5CA54B33"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3186ABF9" w14:textId="77777777" w:rsidTr="00614692">
        <w:tc>
          <w:tcPr>
            <w:tcW w:w="1305" w:type="dxa"/>
          </w:tcPr>
          <w:p w14:paraId="39531AB5" w14:textId="77777777" w:rsidR="00FE1215" w:rsidRPr="00EF039E" w:rsidRDefault="00FE1215" w:rsidP="00B57620">
            <w:pPr>
              <w:contextualSpacing/>
              <w:jc w:val="right"/>
              <w:rPr>
                <w:rFonts w:cs="Arial"/>
                <w:noProof/>
                <w:sz w:val="18"/>
                <w:szCs w:val="18"/>
              </w:rPr>
            </w:pPr>
            <w:r w:rsidRPr="00EF039E">
              <w:rPr>
                <w:rFonts w:cs="Arial"/>
                <w:noProof/>
                <w:sz w:val="18"/>
                <w:szCs w:val="18"/>
              </w:rPr>
              <w:t>100</w:t>
            </w:r>
          </w:p>
        </w:tc>
        <w:tc>
          <w:tcPr>
            <w:tcW w:w="236" w:type="dxa"/>
            <w:vMerge/>
          </w:tcPr>
          <w:p w14:paraId="44345CFB" w14:textId="77777777" w:rsidR="00FE1215" w:rsidRPr="00EF039E" w:rsidRDefault="00FE1215" w:rsidP="00B57620">
            <w:pPr>
              <w:contextualSpacing/>
              <w:jc w:val="right"/>
              <w:rPr>
                <w:rFonts w:cs="Arial"/>
                <w:noProof/>
                <w:sz w:val="18"/>
                <w:szCs w:val="18"/>
              </w:rPr>
            </w:pPr>
          </w:p>
        </w:tc>
        <w:tc>
          <w:tcPr>
            <w:tcW w:w="1252" w:type="dxa"/>
          </w:tcPr>
          <w:p w14:paraId="27DFF11C" w14:textId="77777777" w:rsidR="00FE1215" w:rsidRPr="00EF039E" w:rsidRDefault="00FE1215" w:rsidP="00B57620">
            <w:pPr>
              <w:contextualSpacing/>
              <w:jc w:val="right"/>
              <w:rPr>
                <w:rFonts w:cs="Arial"/>
                <w:noProof/>
                <w:sz w:val="18"/>
                <w:szCs w:val="18"/>
              </w:rPr>
            </w:pPr>
            <w:r w:rsidRPr="00EF039E">
              <w:rPr>
                <w:rFonts w:cs="Arial"/>
                <w:noProof/>
                <w:sz w:val="18"/>
                <w:szCs w:val="18"/>
              </w:rPr>
              <w:t>96</w:t>
            </w:r>
          </w:p>
        </w:tc>
        <w:tc>
          <w:tcPr>
            <w:tcW w:w="2512" w:type="dxa"/>
            <w:shd w:val="clear" w:color="auto" w:fill="auto"/>
          </w:tcPr>
          <w:p w14:paraId="5531968A" w14:textId="77777777" w:rsidR="00FE1215" w:rsidRPr="00EF039E" w:rsidRDefault="00FE1215" w:rsidP="00B57620">
            <w:pPr>
              <w:contextualSpacing/>
              <w:jc w:val="right"/>
              <w:rPr>
                <w:rFonts w:cs="Arial"/>
                <w:noProof/>
                <w:sz w:val="18"/>
                <w:szCs w:val="18"/>
              </w:rPr>
            </w:pPr>
            <w:r w:rsidRPr="00EF039E">
              <w:rPr>
                <w:rFonts w:cs="Arial"/>
                <w:noProof/>
                <w:sz w:val="18"/>
                <w:szCs w:val="18"/>
              </w:rPr>
              <w:t>4</w:t>
            </w:r>
          </w:p>
        </w:tc>
        <w:tc>
          <w:tcPr>
            <w:tcW w:w="270" w:type="dxa"/>
            <w:vMerge/>
          </w:tcPr>
          <w:p w14:paraId="6A68FE07" w14:textId="77777777" w:rsidR="00FE1215" w:rsidRPr="00EF039E" w:rsidRDefault="00FE1215" w:rsidP="00B57620">
            <w:pPr>
              <w:contextualSpacing/>
              <w:jc w:val="right"/>
              <w:rPr>
                <w:rFonts w:cs="Arial"/>
                <w:noProof/>
                <w:sz w:val="18"/>
                <w:szCs w:val="18"/>
              </w:rPr>
            </w:pPr>
          </w:p>
        </w:tc>
        <w:tc>
          <w:tcPr>
            <w:tcW w:w="1350" w:type="dxa"/>
          </w:tcPr>
          <w:p w14:paraId="58E640D6" w14:textId="77777777" w:rsidR="00FE1215" w:rsidRPr="00EF039E" w:rsidRDefault="00FE1215" w:rsidP="00B57620">
            <w:pPr>
              <w:contextualSpacing/>
              <w:jc w:val="right"/>
              <w:rPr>
                <w:rFonts w:cs="Arial"/>
                <w:noProof/>
                <w:sz w:val="18"/>
                <w:szCs w:val="18"/>
              </w:rPr>
            </w:pPr>
            <w:r w:rsidRPr="00EF039E">
              <w:rPr>
                <w:rFonts w:cs="Arial"/>
                <w:noProof/>
                <w:sz w:val="18"/>
                <w:szCs w:val="18"/>
              </w:rPr>
              <w:t>100</w:t>
            </w:r>
          </w:p>
        </w:tc>
        <w:tc>
          <w:tcPr>
            <w:tcW w:w="2610" w:type="dxa"/>
            <w:shd w:val="clear" w:color="auto" w:fill="00B050"/>
          </w:tcPr>
          <w:p w14:paraId="145239F8"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0BB7101E" w14:textId="77777777" w:rsidTr="00614692">
        <w:tc>
          <w:tcPr>
            <w:tcW w:w="1305" w:type="dxa"/>
          </w:tcPr>
          <w:p w14:paraId="168030DF" w14:textId="77777777" w:rsidR="00FE1215" w:rsidRPr="00EF039E" w:rsidRDefault="00FE1215" w:rsidP="00B57620">
            <w:pPr>
              <w:contextualSpacing/>
              <w:jc w:val="right"/>
              <w:rPr>
                <w:rFonts w:cs="Arial"/>
                <w:noProof/>
                <w:sz w:val="18"/>
                <w:szCs w:val="18"/>
              </w:rPr>
            </w:pPr>
            <w:r w:rsidRPr="00EF039E">
              <w:rPr>
                <w:rFonts w:cs="Arial"/>
                <w:noProof/>
                <w:sz w:val="18"/>
                <w:szCs w:val="18"/>
              </w:rPr>
              <w:t>116.66</w:t>
            </w:r>
          </w:p>
        </w:tc>
        <w:tc>
          <w:tcPr>
            <w:tcW w:w="236" w:type="dxa"/>
            <w:vMerge/>
          </w:tcPr>
          <w:p w14:paraId="4EDFA471" w14:textId="77777777" w:rsidR="00FE1215" w:rsidRPr="00EF039E" w:rsidRDefault="00FE1215" w:rsidP="00B57620">
            <w:pPr>
              <w:contextualSpacing/>
              <w:jc w:val="right"/>
              <w:rPr>
                <w:rFonts w:cs="Arial"/>
                <w:noProof/>
                <w:sz w:val="18"/>
                <w:szCs w:val="18"/>
              </w:rPr>
            </w:pPr>
          </w:p>
        </w:tc>
        <w:tc>
          <w:tcPr>
            <w:tcW w:w="1252" w:type="dxa"/>
          </w:tcPr>
          <w:p w14:paraId="74B45D30" w14:textId="77777777" w:rsidR="00FE1215" w:rsidRPr="00EF039E" w:rsidRDefault="00FE1215" w:rsidP="00B57620">
            <w:pPr>
              <w:contextualSpacing/>
              <w:jc w:val="right"/>
              <w:rPr>
                <w:rFonts w:cs="Arial"/>
                <w:noProof/>
                <w:sz w:val="18"/>
                <w:szCs w:val="18"/>
              </w:rPr>
            </w:pPr>
            <w:r w:rsidRPr="00EF039E">
              <w:rPr>
                <w:rFonts w:cs="Arial"/>
                <w:noProof/>
                <w:sz w:val="18"/>
                <w:szCs w:val="18"/>
              </w:rPr>
              <w:t>112</w:t>
            </w:r>
          </w:p>
        </w:tc>
        <w:tc>
          <w:tcPr>
            <w:tcW w:w="2512" w:type="dxa"/>
            <w:shd w:val="clear" w:color="auto" w:fill="auto"/>
          </w:tcPr>
          <w:p w14:paraId="4667E7FC" w14:textId="77777777" w:rsidR="00FE1215" w:rsidRPr="00EF039E" w:rsidRDefault="00FE1215" w:rsidP="00B57620">
            <w:pPr>
              <w:contextualSpacing/>
              <w:jc w:val="right"/>
              <w:rPr>
                <w:rFonts w:cs="Arial"/>
                <w:noProof/>
                <w:sz w:val="18"/>
                <w:szCs w:val="18"/>
              </w:rPr>
            </w:pPr>
            <w:r w:rsidRPr="00EF039E">
              <w:rPr>
                <w:rFonts w:cs="Arial"/>
                <w:noProof/>
                <w:sz w:val="18"/>
                <w:szCs w:val="18"/>
              </w:rPr>
              <w:t>4.66</w:t>
            </w:r>
          </w:p>
        </w:tc>
        <w:tc>
          <w:tcPr>
            <w:tcW w:w="270" w:type="dxa"/>
            <w:vMerge/>
          </w:tcPr>
          <w:p w14:paraId="1B3B779B" w14:textId="77777777" w:rsidR="00FE1215" w:rsidRPr="00EF039E" w:rsidRDefault="00FE1215" w:rsidP="00B57620">
            <w:pPr>
              <w:contextualSpacing/>
              <w:jc w:val="right"/>
              <w:rPr>
                <w:rFonts w:cs="Arial"/>
                <w:noProof/>
                <w:sz w:val="18"/>
                <w:szCs w:val="18"/>
              </w:rPr>
            </w:pPr>
          </w:p>
        </w:tc>
        <w:tc>
          <w:tcPr>
            <w:tcW w:w="1350" w:type="dxa"/>
          </w:tcPr>
          <w:p w14:paraId="53682C9B" w14:textId="77777777" w:rsidR="00FE1215" w:rsidRPr="00EF039E" w:rsidRDefault="00FE1215" w:rsidP="00B57620">
            <w:pPr>
              <w:contextualSpacing/>
              <w:jc w:val="right"/>
              <w:rPr>
                <w:rFonts w:cs="Arial"/>
                <w:noProof/>
                <w:sz w:val="18"/>
                <w:szCs w:val="18"/>
              </w:rPr>
            </w:pPr>
            <w:r w:rsidRPr="00EF039E">
              <w:rPr>
                <w:rFonts w:cs="Arial"/>
                <w:noProof/>
                <w:sz w:val="18"/>
                <w:szCs w:val="18"/>
              </w:rPr>
              <w:t>116</w:t>
            </w:r>
          </w:p>
        </w:tc>
        <w:tc>
          <w:tcPr>
            <w:tcW w:w="2610" w:type="dxa"/>
            <w:shd w:val="clear" w:color="auto" w:fill="00B050"/>
          </w:tcPr>
          <w:p w14:paraId="5E841218"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26A58B98" w14:textId="77777777" w:rsidTr="00614692">
        <w:tc>
          <w:tcPr>
            <w:tcW w:w="1305" w:type="dxa"/>
          </w:tcPr>
          <w:p w14:paraId="08F209DF" w14:textId="77777777" w:rsidR="00FE1215" w:rsidRPr="00EF039E" w:rsidRDefault="00FE1215" w:rsidP="00B57620">
            <w:pPr>
              <w:contextualSpacing/>
              <w:jc w:val="right"/>
              <w:rPr>
                <w:rFonts w:cs="Arial"/>
                <w:noProof/>
                <w:sz w:val="18"/>
                <w:szCs w:val="18"/>
              </w:rPr>
            </w:pPr>
            <w:r w:rsidRPr="00EF039E">
              <w:rPr>
                <w:rFonts w:cs="Arial"/>
                <w:noProof/>
                <w:sz w:val="18"/>
                <w:szCs w:val="18"/>
              </w:rPr>
              <w:t>133.33</w:t>
            </w:r>
          </w:p>
        </w:tc>
        <w:tc>
          <w:tcPr>
            <w:tcW w:w="236" w:type="dxa"/>
            <w:vMerge/>
          </w:tcPr>
          <w:p w14:paraId="4871619D" w14:textId="77777777" w:rsidR="00FE1215" w:rsidRPr="00EF039E" w:rsidRDefault="00FE1215" w:rsidP="00B57620">
            <w:pPr>
              <w:contextualSpacing/>
              <w:jc w:val="right"/>
              <w:rPr>
                <w:rFonts w:cs="Arial"/>
                <w:noProof/>
                <w:sz w:val="18"/>
                <w:szCs w:val="18"/>
              </w:rPr>
            </w:pPr>
          </w:p>
        </w:tc>
        <w:tc>
          <w:tcPr>
            <w:tcW w:w="1252" w:type="dxa"/>
          </w:tcPr>
          <w:p w14:paraId="40BAA751" w14:textId="77777777" w:rsidR="00FE1215" w:rsidRPr="00EF039E" w:rsidRDefault="00FE1215" w:rsidP="00B57620">
            <w:pPr>
              <w:contextualSpacing/>
              <w:jc w:val="right"/>
              <w:rPr>
                <w:rFonts w:cs="Arial"/>
                <w:noProof/>
                <w:sz w:val="18"/>
                <w:szCs w:val="18"/>
              </w:rPr>
            </w:pPr>
            <w:r w:rsidRPr="00EF039E">
              <w:rPr>
                <w:rFonts w:cs="Arial"/>
                <w:noProof/>
                <w:sz w:val="18"/>
                <w:szCs w:val="18"/>
              </w:rPr>
              <w:t>128</w:t>
            </w:r>
          </w:p>
        </w:tc>
        <w:tc>
          <w:tcPr>
            <w:tcW w:w="2512" w:type="dxa"/>
            <w:shd w:val="clear" w:color="auto" w:fill="auto"/>
          </w:tcPr>
          <w:p w14:paraId="53B19BC0" w14:textId="77777777" w:rsidR="00FE1215" w:rsidRPr="00EF039E" w:rsidRDefault="00FE1215" w:rsidP="00B57620">
            <w:pPr>
              <w:contextualSpacing/>
              <w:jc w:val="right"/>
              <w:rPr>
                <w:rFonts w:cs="Arial"/>
                <w:noProof/>
                <w:sz w:val="18"/>
                <w:szCs w:val="18"/>
              </w:rPr>
            </w:pPr>
            <w:r w:rsidRPr="00EF039E">
              <w:rPr>
                <w:rFonts w:cs="Arial"/>
                <w:noProof/>
                <w:sz w:val="18"/>
                <w:szCs w:val="18"/>
              </w:rPr>
              <w:t>5.33</w:t>
            </w:r>
          </w:p>
        </w:tc>
        <w:tc>
          <w:tcPr>
            <w:tcW w:w="270" w:type="dxa"/>
            <w:vMerge/>
          </w:tcPr>
          <w:p w14:paraId="5FB0FFF9" w14:textId="77777777" w:rsidR="00FE1215" w:rsidRPr="00EF039E" w:rsidRDefault="00FE1215" w:rsidP="00B57620">
            <w:pPr>
              <w:contextualSpacing/>
              <w:jc w:val="right"/>
              <w:rPr>
                <w:rFonts w:cs="Arial"/>
                <w:noProof/>
                <w:sz w:val="18"/>
                <w:szCs w:val="18"/>
              </w:rPr>
            </w:pPr>
          </w:p>
        </w:tc>
        <w:tc>
          <w:tcPr>
            <w:tcW w:w="1350" w:type="dxa"/>
          </w:tcPr>
          <w:p w14:paraId="2458CA87" w14:textId="77777777" w:rsidR="00FE1215" w:rsidRPr="00EF039E" w:rsidRDefault="00FE1215" w:rsidP="00B57620">
            <w:pPr>
              <w:contextualSpacing/>
              <w:jc w:val="right"/>
              <w:rPr>
                <w:rFonts w:cs="Arial"/>
                <w:noProof/>
                <w:sz w:val="18"/>
                <w:szCs w:val="18"/>
              </w:rPr>
            </w:pPr>
            <w:r w:rsidRPr="00EF039E">
              <w:rPr>
                <w:rFonts w:cs="Arial"/>
                <w:noProof/>
                <w:sz w:val="18"/>
                <w:szCs w:val="18"/>
              </w:rPr>
              <w:t>132</w:t>
            </w:r>
          </w:p>
        </w:tc>
        <w:tc>
          <w:tcPr>
            <w:tcW w:w="2610" w:type="dxa"/>
            <w:shd w:val="clear" w:color="auto" w:fill="00B050"/>
          </w:tcPr>
          <w:p w14:paraId="7D5E5310"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1326F409" w14:textId="77777777" w:rsidTr="00614692">
        <w:tc>
          <w:tcPr>
            <w:tcW w:w="1305" w:type="dxa"/>
          </w:tcPr>
          <w:p w14:paraId="37E90695" w14:textId="77777777" w:rsidR="00FE1215" w:rsidRPr="00EF039E" w:rsidRDefault="00FE1215" w:rsidP="00B57620">
            <w:pPr>
              <w:contextualSpacing/>
              <w:jc w:val="right"/>
              <w:rPr>
                <w:rFonts w:cs="Arial"/>
                <w:noProof/>
                <w:sz w:val="18"/>
                <w:szCs w:val="18"/>
              </w:rPr>
            </w:pPr>
            <w:r w:rsidRPr="00EF039E">
              <w:rPr>
                <w:rFonts w:cs="Arial"/>
                <w:noProof/>
                <w:sz w:val="18"/>
                <w:szCs w:val="18"/>
              </w:rPr>
              <w:t>150</w:t>
            </w:r>
          </w:p>
        </w:tc>
        <w:tc>
          <w:tcPr>
            <w:tcW w:w="236" w:type="dxa"/>
            <w:vMerge/>
          </w:tcPr>
          <w:p w14:paraId="01AE5D19" w14:textId="77777777" w:rsidR="00FE1215" w:rsidRPr="00EF039E" w:rsidRDefault="00FE1215" w:rsidP="00B57620">
            <w:pPr>
              <w:contextualSpacing/>
              <w:jc w:val="right"/>
              <w:rPr>
                <w:rFonts w:cs="Arial"/>
                <w:noProof/>
                <w:sz w:val="18"/>
                <w:szCs w:val="18"/>
              </w:rPr>
            </w:pPr>
          </w:p>
        </w:tc>
        <w:tc>
          <w:tcPr>
            <w:tcW w:w="1252" w:type="dxa"/>
          </w:tcPr>
          <w:p w14:paraId="193628D4" w14:textId="77777777" w:rsidR="00FE1215" w:rsidRPr="00EF039E" w:rsidRDefault="00FE1215" w:rsidP="00B57620">
            <w:pPr>
              <w:contextualSpacing/>
              <w:jc w:val="right"/>
              <w:rPr>
                <w:rFonts w:cs="Arial"/>
                <w:noProof/>
                <w:sz w:val="18"/>
                <w:szCs w:val="18"/>
              </w:rPr>
            </w:pPr>
            <w:r w:rsidRPr="00EF039E">
              <w:rPr>
                <w:rFonts w:cs="Arial"/>
                <w:noProof/>
                <w:sz w:val="18"/>
                <w:szCs w:val="18"/>
              </w:rPr>
              <w:t>144</w:t>
            </w:r>
          </w:p>
        </w:tc>
        <w:tc>
          <w:tcPr>
            <w:tcW w:w="2512" w:type="dxa"/>
            <w:shd w:val="clear" w:color="auto" w:fill="auto"/>
          </w:tcPr>
          <w:p w14:paraId="4DC90EF4" w14:textId="77777777" w:rsidR="00FE1215" w:rsidRPr="00EF039E" w:rsidRDefault="00FE1215" w:rsidP="00B57620">
            <w:pPr>
              <w:contextualSpacing/>
              <w:jc w:val="right"/>
              <w:rPr>
                <w:rFonts w:cs="Arial"/>
                <w:noProof/>
                <w:sz w:val="18"/>
                <w:szCs w:val="18"/>
              </w:rPr>
            </w:pPr>
            <w:r w:rsidRPr="00EF039E">
              <w:rPr>
                <w:rFonts w:cs="Arial"/>
                <w:noProof/>
                <w:sz w:val="18"/>
                <w:szCs w:val="18"/>
              </w:rPr>
              <w:t>6</w:t>
            </w:r>
          </w:p>
        </w:tc>
        <w:tc>
          <w:tcPr>
            <w:tcW w:w="270" w:type="dxa"/>
            <w:vMerge/>
          </w:tcPr>
          <w:p w14:paraId="354F917D" w14:textId="77777777" w:rsidR="00FE1215" w:rsidRPr="00EF039E" w:rsidRDefault="00FE1215" w:rsidP="00B57620">
            <w:pPr>
              <w:contextualSpacing/>
              <w:jc w:val="right"/>
              <w:rPr>
                <w:rFonts w:cs="Arial"/>
                <w:noProof/>
                <w:sz w:val="18"/>
                <w:szCs w:val="18"/>
              </w:rPr>
            </w:pPr>
          </w:p>
        </w:tc>
        <w:tc>
          <w:tcPr>
            <w:tcW w:w="1350" w:type="dxa"/>
          </w:tcPr>
          <w:p w14:paraId="488D4300" w14:textId="77777777" w:rsidR="00FE1215" w:rsidRPr="00EF039E" w:rsidRDefault="00FE1215" w:rsidP="00B57620">
            <w:pPr>
              <w:contextualSpacing/>
              <w:jc w:val="right"/>
              <w:rPr>
                <w:rFonts w:cs="Arial"/>
                <w:noProof/>
                <w:sz w:val="18"/>
                <w:szCs w:val="18"/>
              </w:rPr>
            </w:pPr>
            <w:r w:rsidRPr="00EF039E">
              <w:rPr>
                <w:rFonts w:cs="Arial"/>
                <w:noProof/>
                <w:sz w:val="18"/>
                <w:szCs w:val="18"/>
              </w:rPr>
              <w:t>150</w:t>
            </w:r>
          </w:p>
        </w:tc>
        <w:tc>
          <w:tcPr>
            <w:tcW w:w="2610" w:type="dxa"/>
            <w:shd w:val="clear" w:color="auto" w:fill="00B050"/>
          </w:tcPr>
          <w:p w14:paraId="6E5021A0"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1D875E13" w14:textId="77777777" w:rsidTr="00614692">
        <w:tc>
          <w:tcPr>
            <w:tcW w:w="1305" w:type="dxa"/>
          </w:tcPr>
          <w:p w14:paraId="586CA8F4" w14:textId="77777777" w:rsidR="00FE1215" w:rsidRPr="00EF039E" w:rsidRDefault="00FE1215" w:rsidP="00B57620">
            <w:pPr>
              <w:contextualSpacing/>
              <w:jc w:val="right"/>
              <w:rPr>
                <w:rFonts w:cs="Arial"/>
                <w:noProof/>
                <w:sz w:val="18"/>
                <w:szCs w:val="18"/>
              </w:rPr>
            </w:pPr>
            <w:r w:rsidRPr="00EF039E">
              <w:rPr>
                <w:rFonts w:cs="Arial"/>
                <w:noProof/>
                <w:sz w:val="18"/>
                <w:szCs w:val="18"/>
              </w:rPr>
              <w:t>166.66</w:t>
            </w:r>
          </w:p>
        </w:tc>
        <w:tc>
          <w:tcPr>
            <w:tcW w:w="236" w:type="dxa"/>
            <w:vMerge/>
          </w:tcPr>
          <w:p w14:paraId="5B9A6E82" w14:textId="77777777" w:rsidR="00FE1215" w:rsidRPr="00EF039E" w:rsidRDefault="00FE1215" w:rsidP="00B57620">
            <w:pPr>
              <w:contextualSpacing/>
              <w:jc w:val="right"/>
              <w:rPr>
                <w:rFonts w:cs="Arial"/>
                <w:noProof/>
                <w:sz w:val="18"/>
                <w:szCs w:val="18"/>
              </w:rPr>
            </w:pPr>
          </w:p>
        </w:tc>
        <w:tc>
          <w:tcPr>
            <w:tcW w:w="1252" w:type="dxa"/>
          </w:tcPr>
          <w:p w14:paraId="4E8E5136" w14:textId="77777777" w:rsidR="00FE1215" w:rsidRPr="00EF039E" w:rsidRDefault="00FE1215" w:rsidP="00B57620">
            <w:pPr>
              <w:contextualSpacing/>
              <w:jc w:val="right"/>
              <w:rPr>
                <w:rFonts w:cs="Arial"/>
                <w:noProof/>
                <w:sz w:val="18"/>
                <w:szCs w:val="18"/>
              </w:rPr>
            </w:pPr>
            <w:r w:rsidRPr="00EF039E">
              <w:rPr>
                <w:rFonts w:cs="Arial"/>
                <w:noProof/>
                <w:sz w:val="18"/>
                <w:szCs w:val="18"/>
              </w:rPr>
              <w:t>160</w:t>
            </w:r>
          </w:p>
        </w:tc>
        <w:tc>
          <w:tcPr>
            <w:tcW w:w="2512" w:type="dxa"/>
            <w:shd w:val="clear" w:color="auto" w:fill="auto"/>
          </w:tcPr>
          <w:p w14:paraId="44CE523E" w14:textId="77777777" w:rsidR="00FE1215" w:rsidRPr="00EF039E" w:rsidRDefault="00FE1215" w:rsidP="00B57620">
            <w:pPr>
              <w:contextualSpacing/>
              <w:jc w:val="right"/>
              <w:rPr>
                <w:rFonts w:cs="Arial"/>
                <w:noProof/>
                <w:sz w:val="18"/>
                <w:szCs w:val="18"/>
              </w:rPr>
            </w:pPr>
            <w:r w:rsidRPr="00EF039E">
              <w:rPr>
                <w:rFonts w:cs="Arial"/>
                <w:noProof/>
                <w:sz w:val="18"/>
                <w:szCs w:val="18"/>
              </w:rPr>
              <w:t>6.66</w:t>
            </w:r>
          </w:p>
        </w:tc>
        <w:tc>
          <w:tcPr>
            <w:tcW w:w="270" w:type="dxa"/>
            <w:vMerge/>
          </w:tcPr>
          <w:p w14:paraId="3A35F542" w14:textId="77777777" w:rsidR="00FE1215" w:rsidRPr="00EF039E" w:rsidRDefault="00FE1215" w:rsidP="00B57620">
            <w:pPr>
              <w:contextualSpacing/>
              <w:jc w:val="right"/>
              <w:rPr>
                <w:rFonts w:cs="Arial"/>
                <w:noProof/>
                <w:sz w:val="18"/>
                <w:szCs w:val="18"/>
              </w:rPr>
            </w:pPr>
          </w:p>
        </w:tc>
        <w:tc>
          <w:tcPr>
            <w:tcW w:w="1350" w:type="dxa"/>
          </w:tcPr>
          <w:p w14:paraId="430EAB8F" w14:textId="77777777" w:rsidR="00FE1215" w:rsidRPr="00EF039E" w:rsidRDefault="00FE1215" w:rsidP="00B57620">
            <w:pPr>
              <w:contextualSpacing/>
              <w:jc w:val="right"/>
              <w:rPr>
                <w:rFonts w:cs="Arial"/>
                <w:noProof/>
                <w:sz w:val="18"/>
                <w:szCs w:val="18"/>
              </w:rPr>
            </w:pPr>
            <w:r w:rsidRPr="00EF039E">
              <w:rPr>
                <w:rFonts w:cs="Arial"/>
                <w:noProof/>
                <w:sz w:val="18"/>
                <w:szCs w:val="18"/>
              </w:rPr>
              <w:t>166</w:t>
            </w:r>
          </w:p>
        </w:tc>
        <w:tc>
          <w:tcPr>
            <w:tcW w:w="2610" w:type="dxa"/>
            <w:shd w:val="clear" w:color="auto" w:fill="00B050"/>
          </w:tcPr>
          <w:p w14:paraId="24D86AD6"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3EC40BD1" w14:textId="77777777" w:rsidTr="00614692">
        <w:tc>
          <w:tcPr>
            <w:tcW w:w="1305" w:type="dxa"/>
          </w:tcPr>
          <w:p w14:paraId="6D30B992" w14:textId="77777777" w:rsidR="00FE1215" w:rsidRPr="00EF039E" w:rsidRDefault="00FE1215" w:rsidP="00B57620">
            <w:pPr>
              <w:contextualSpacing/>
              <w:jc w:val="right"/>
              <w:rPr>
                <w:rFonts w:cs="Arial"/>
                <w:noProof/>
                <w:sz w:val="18"/>
                <w:szCs w:val="18"/>
              </w:rPr>
            </w:pPr>
            <w:r w:rsidRPr="00EF039E">
              <w:rPr>
                <w:rFonts w:cs="Arial"/>
                <w:noProof/>
                <w:sz w:val="18"/>
                <w:szCs w:val="18"/>
              </w:rPr>
              <w:t>183.33</w:t>
            </w:r>
          </w:p>
        </w:tc>
        <w:tc>
          <w:tcPr>
            <w:tcW w:w="236" w:type="dxa"/>
            <w:vMerge/>
          </w:tcPr>
          <w:p w14:paraId="014BF880" w14:textId="77777777" w:rsidR="00FE1215" w:rsidRPr="00EF039E" w:rsidRDefault="00FE1215" w:rsidP="00B57620">
            <w:pPr>
              <w:contextualSpacing/>
              <w:jc w:val="right"/>
              <w:rPr>
                <w:rFonts w:cs="Arial"/>
                <w:noProof/>
                <w:sz w:val="18"/>
                <w:szCs w:val="18"/>
              </w:rPr>
            </w:pPr>
          </w:p>
        </w:tc>
        <w:tc>
          <w:tcPr>
            <w:tcW w:w="1252" w:type="dxa"/>
          </w:tcPr>
          <w:p w14:paraId="5A88EDB0" w14:textId="77777777" w:rsidR="00FE1215" w:rsidRPr="00EF039E" w:rsidRDefault="00FE1215" w:rsidP="00B57620">
            <w:pPr>
              <w:contextualSpacing/>
              <w:jc w:val="right"/>
              <w:rPr>
                <w:rFonts w:cs="Arial"/>
                <w:noProof/>
                <w:sz w:val="18"/>
                <w:szCs w:val="18"/>
              </w:rPr>
            </w:pPr>
            <w:r w:rsidRPr="00EF039E">
              <w:rPr>
                <w:rFonts w:cs="Arial"/>
                <w:noProof/>
                <w:sz w:val="18"/>
                <w:szCs w:val="18"/>
              </w:rPr>
              <w:t>176</w:t>
            </w:r>
          </w:p>
        </w:tc>
        <w:tc>
          <w:tcPr>
            <w:tcW w:w="2512" w:type="dxa"/>
            <w:shd w:val="clear" w:color="auto" w:fill="auto"/>
          </w:tcPr>
          <w:p w14:paraId="521352B4" w14:textId="77777777" w:rsidR="00FE1215" w:rsidRPr="00EF039E" w:rsidRDefault="00FE1215" w:rsidP="00B57620">
            <w:pPr>
              <w:contextualSpacing/>
              <w:jc w:val="right"/>
              <w:rPr>
                <w:rFonts w:cs="Arial"/>
                <w:noProof/>
                <w:sz w:val="18"/>
                <w:szCs w:val="18"/>
              </w:rPr>
            </w:pPr>
            <w:r w:rsidRPr="00EF039E">
              <w:rPr>
                <w:rFonts w:cs="Arial"/>
                <w:noProof/>
                <w:sz w:val="18"/>
                <w:szCs w:val="18"/>
              </w:rPr>
              <w:t>7.33</w:t>
            </w:r>
          </w:p>
        </w:tc>
        <w:tc>
          <w:tcPr>
            <w:tcW w:w="270" w:type="dxa"/>
            <w:vMerge/>
          </w:tcPr>
          <w:p w14:paraId="4A58998F" w14:textId="77777777" w:rsidR="00FE1215" w:rsidRPr="00EF039E" w:rsidRDefault="00FE1215" w:rsidP="00B57620">
            <w:pPr>
              <w:contextualSpacing/>
              <w:jc w:val="right"/>
              <w:rPr>
                <w:rFonts w:cs="Arial"/>
                <w:noProof/>
                <w:sz w:val="18"/>
                <w:szCs w:val="18"/>
              </w:rPr>
            </w:pPr>
          </w:p>
        </w:tc>
        <w:tc>
          <w:tcPr>
            <w:tcW w:w="1350" w:type="dxa"/>
          </w:tcPr>
          <w:p w14:paraId="4407D871" w14:textId="77777777" w:rsidR="00FE1215" w:rsidRPr="00EF039E" w:rsidRDefault="00FE1215" w:rsidP="00B57620">
            <w:pPr>
              <w:contextualSpacing/>
              <w:jc w:val="right"/>
              <w:rPr>
                <w:rFonts w:cs="Arial"/>
                <w:noProof/>
                <w:sz w:val="18"/>
                <w:szCs w:val="18"/>
              </w:rPr>
            </w:pPr>
            <w:r w:rsidRPr="00EF039E">
              <w:rPr>
                <w:rFonts w:cs="Arial"/>
                <w:noProof/>
                <w:sz w:val="18"/>
                <w:szCs w:val="18"/>
              </w:rPr>
              <w:t>182</w:t>
            </w:r>
          </w:p>
        </w:tc>
        <w:tc>
          <w:tcPr>
            <w:tcW w:w="2610" w:type="dxa"/>
            <w:shd w:val="clear" w:color="auto" w:fill="00B050"/>
          </w:tcPr>
          <w:p w14:paraId="7C074A8D"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30766675" w14:textId="77777777" w:rsidTr="00614692">
        <w:tc>
          <w:tcPr>
            <w:tcW w:w="1305" w:type="dxa"/>
          </w:tcPr>
          <w:p w14:paraId="02062FDD" w14:textId="77777777" w:rsidR="00FE1215" w:rsidRPr="00EF039E" w:rsidRDefault="00FE1215" w:rsidP="00B57620">
            <w:pPr>
              <w:contextualSpacing/>
              <w:jc w:val="right"/>
              <w:rPr>
                <w:rFonts w:cs="Arial"/>
                <w:noProof/>
                <w:sz w:val="18"/>
                <w:szCs w:val="18"/>
              </w:rPr>
            </w:pPr>
            <w:r w:rsidRPr="00EF039E">
              <w:rPr>
                <w:rFonts w:cs="Arial"/>
                <w:noProof/>
                <w:sz w:val="18"/>
                <w:szCs w:val="18"/>
              </w:rPr>
              <w:t>200</w:t>
            </w:r>
          </w:p>
        </w:tc>
        <w:tc>
          <w:tcPr>
            <w:tcW w:w="236" w:type="dxa"/>
            <w:vMerge/>
          </w:tcPr>
          <w:p w14:paraId="4266EA15" w14:textId="77777777" w:rsidR="00FE1215" w:rsidRPr="00EF039E" w:rsidRDefault="00FE1215" w:rsidP="00B57620">
            <w:pPr>
              <w:contextualSpacing/>
              <w:jc w:val="right"/>
              <w:rPr>
                <w:rFonts w:cs="Arial"/>
                <w:noProof/>
                <w:sz w:val="18"/>
                <w:szCs w:val="18"/>
              </w:rPr>
            </w:pPr>
          </w:p>
        </w:tc>
        <w:tc>
          <w:tcPr>
            <w:tcW w:w="1252" w:type="dxa"/>
          </w:tcPr>
          <w:p w14:paraId="012EF556" w14:textId="77777777" w:rsidR="00FE1215" w:rsidRPr="00EF039E" w:rsidRDefault="00FE1215" w:rsidP="00B57620">
            <w:pPr>
              <w:contextualSpacing/>
              <w:jc w:val="right"/>
              <w:rPr>
                <w:rFonts w:cs="Arial"/>
                <w:noProof/>
                <w:sz w:val="18"/>
                <w:szCs w:val="18"/>
              </w:rPr>
            </w:pPr>
            <w:r w:rsidRPr="00EF039E">
              <w:rPr>
                <w:rFonts w:cs="Arial"/>
                <w:noProof/>
                <w:sz w:val="18"/>
                <w:szCs w:val="18"/>
              </w:rPr>
              <w:t>192</w:t>
            </w:r>
          </w:p>
        </w:tc>
        <w:tc>
          <w:tcPr>
            <w:tcW w:w="2512" w:type="dxa"/>
            <w:shd w:val="clear" w:color="auto" w:fill="auto"/>
          </w:tcPr>
          <w:p w14:paraId="01869639" w14:textId="77777777" w:rsidR="00FE1215" w:rsidRPr="00EF039E" w:rsidRDefault="00FE1215" w:rsidP="00B57620">
            <w:pPr>
              <w:contextualSpacing/>
              <w:jc w:val="right"/>
              <w:rPr>
                <w:rFonts w:cs="Arial"/>
                <w:noProof/>
                <w:sz w:val="18"/>
                <w:szCs w:val="18"/>
              </w:rPr>
            </w:pPr>
            <w:r w:rsidRPr="00EF039E">
              <w:rPr>
                <w:rFonts w:cs="Arial"/>
                <w:noProof/>
                <w:sz w:val="18"/>
                <w:szCs w:val="18"/>
              </w:rPr>
              <w:t>8</w:t>
            </w:r>
          </w:p>
        </w:tc>
        <w:tc>
          <w:tcPr>
            <w:tcW w:w="270" w:type="dxa"/>
            <w:vMerge/>
          </w:tcPr>
          <w:p w14:paraId="233DC21B" w14:textId="77777777" w:rsidR="00FE1215" w:rsidRPr="00EF039E" w:rsidRDefault="00FE1215" w:rsidP="00B57620">
            <w:pPr>
              <w:contextualSpacing/>
              <w:jc w:val="right"/>
              <w:rPr>
                <w:rFonts w:cs="Arial"/>
                <w:noProof/>
                <w:sz w:val="18"/>
                <w:szCs w:val="18"/>
              </w:rPr>
            </w:pPr>
          </w:p>
        </w:tc>
        <w:tc>
          <w:tcPr>
            <w:tcW w:w="1350" w:type="dxa"/>
          </w:tcPr>
          <w:p w14:paraId="134C4A08" w14:textId="77777777" w:rsidR="00FE1215" w:rsidRPr="00EF039E" w:rsidRDefault="00FE1215" w:rsidP="00B57620">
            <w:pPr>
              <w:contextualSpacing/>
              <w:jc w:val="right"/>
              <w:rPr>
                <w:rFonts w:cs="Arial"/>
                <w:noProof/>
                <w:sz w:val="18"/>
                <w:szCs w:val="18"/>
              </w:rPr>
            </w:pPr>
            <w:r w:rsidRPr="00EF039E">
              <w:rPr>
                <w:rFonts w:cs="Arial"/>
                <w:noProof/>
                <w:sz w:val="18"/>
                <w:szCs w:val="18"/>
              </w:rPr>
              <w:t>200</w:t>
            </w:r>
          </w:p>
        </w:tc>
        <w:tc>
          <w:tcPr>
            <w:tcW w:w="2610" w:type="dxa"/>
            <w:shd w:val="clear" w:color="auto" w:fill="00B050"/>
          </w:tcPr>
          <w:p w14:paraId="70C0D348"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71EAA9E6" w14:textId="77777777" w:rsidTr="00614692">
        <w:tc>
          <w:tcPr>
            <w:tcW w:w="1305" w:type="dxa"/>
          </w:tcPr>
          <w:p w14:paraId="49456AF3" w14:textId="77777777" w:rsidR="00FE1215" w:rsidRPr="00EF039E" w:rsidRDefault="00FE1215" w:rsidP="00B57620">
            <w:pPr>
              <w:contextualSpacing/>
              <w:jc w:val="right"/>
              <w:rPr>
                <w:rFonts w:cs="Arial"/>
                <w:noProof/>
                <w:sz w:val="18"/>
                <w:szCs w:val="18"/>
              </w:rPr>
            </w:pPr>
            <w:r w:rsidRPr="00EF039E">
              <w:rPr>
                <w:rFonts w:cs="Arial"/>
                <w:noProof/>
                <w:sz w:val="18"/>
                <w:szCs w:val="18"/>
              </w:rPr>
              <w:t>216.66</w:t>
            </w:r>
          </w:p>
        </w:tc>
        <w:tc>
          <w:tcPr>
            <w:tcW w:w="236" w:type="dxa"/>
            <w:vMerge/>
          </w:tcPr>
          <w:p w14:paraId="0724BAF5" w14:textId="77777777" w:rsidR="00FE1215" w:rsidRPr="00EF039E" w:rsidRDefault="00FE1215" w:rsidP="00B57620">
            <w:pPr>
              <w:contextualSpacing/>
              <w:jc w:val="right"/>
              <w:rPr>
                <w:rFonts w:cs="Arial"/>
                <w:noProof/>
                <w:sz w:val="18"/>
                <w:szCs w:val="18"/>
              </w:rPr>
            </w:pPr>
          </w:p>
        </w:tc>
        <w:tc>
          <w:tcPr>
            <w:tcW w:w="1252" w:type="dxa"/>
          </w:tcPr>
          <w:p w14:paraId="2724F1D7" w14:textId="77777777" w:rsidR="00FE1215" w:rsidRPr="00EF039E" w:rsidRDefault="00FE1215" w:rsidP="00B57620">
            <w:pPr>
              <w:contextualSpacing/>
              <w:jc w:val="right"/>
              <w:rPr>
                <w:rFonts w:cs="Arial"/>
                <w:noProof/>
                <w:sz w:val="18"/>
                <w:szCs w:val="18"/>
              </w:rPr>
            </w:pPr>
            <w:r w:rsidRPr="00EF039E">
              <w:rPr>
                <w:rFonts w:cs="Arial"/>
                <w:noProof/>
                <w:sz w:val="18"/>
                <w:szCs w:val="18"/>
              </w:rPr>
              <w:t>208</w:t>
            </w:r>
          </w:p>
        </w:tc>
        <w:tc>
          <w:tcPr>
            <w:tcW w:w="2512" w:type="dxa"/>
            <w:shd w:val="clear" w:color="auto" w:fill="auto"/>
          </w:tcPr>
          <w:p w14:paraId="4F5E9EB8" w14:textId="77777777" w:rsidR="00FE1215" w:rsidRPr="00EF039E" w:rsidRDefault="00FE1215" w:rsidP="00B57620">
            <w:pPr>
              <w:contextualSpacing/>
              <w:jc w:val="right"/>
              <w:rPr>
                <w:rFonts w:cs="Arial"/>
                <w:noProof/>
                <w:sz w:val="18"/>
                <w:szCs w:val="18"/>
              </w:rPr>
            </w:pPr>
            <w:r w:rsidRPr="00EF039E">
              <w:rPr>
                <w:rFonts w:cs="Arial"/>
                <w:noProof/>
                <w:sz w:val="18"/>
                <w:szCs w:val="18"/>
              </w:rPr>
              <w:t>8.66</w:t>
            </w:r>
          </w:p>
        </w:tc>
        <w:tc>
          <w:tcPr>
            <w:tcW w:w="270" w:type="dxa"/>
            <w:vMerge/>
          </w:tcPr>
          <w:p w14:paraId="7BFBDBF8" w14:textId="77777777" w:rsidR="00FE1215" w:rsidRPr="00EF039E" w:rsidRDefault="00FE1215" w:rsidP="00B57620">
            <w:pPr>
              <w:contextualSpacing/>
              <w:jc w:val="right"/>
              <w:rPr>
                <w:rFonts w:cs="Arial"/>
                <w:noProof/>
                <w:sz w:val="18"/>
                <w:szCs w:val="18"/>
              </w:rPr>
            </w:pPr>
          </w:p>
        </w:tc>
        <w:tc>
          <w:tcPr>
            <w:tcW w:w="1350" w:type="dxa"/>
          </w:tcPr>
          <w:p w14:paraId="0832C537" w14:textId="77777777" w:rsidR="00FE1215" w:rsidRPr="00EF039E" w:rsidRDefault="00FE1215" w:rsidP="00B57620">
            <w:pPr>
              <w:contextualSpacing/>
              <w:jc w:val="right"/>
              <w:rPr>
                <w:rFonts w:cs="Arial"/>
                <w:noProof/>
                <w:sz w:val="18"/>
                <w:szCs w:val="18"/>
              </w:rPr>
            </w:pPr>
            <w:r w:rsidRPr="00EF039E">
              <w:rPr>
                <w:rFonts w:cs="Arial"/>
                <w:noProof/>
                <w:sz w:val="18"/>
                <w:szCs w:val="18"/>
              </w:rPr>
              <w:t>216</w:t>
            </w:r>
          </w:p>
        </w:tc>
        <w:tc>
          <w:tcPr>
            <w:tcW w:w="2610" w:type="dxa"/>
            <w:shd w:val="clear" w:color="auto" w:fill="00B050"/>
          </w:tcPr>
          <w:p w14:paraId="1EC475DF"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45B7CA2F" w14:textId="77777777" w:rsidTr="00614692">
        <w:tc>
          <w:tcPr>
            <w:tcW w:w="1305" w:type="dxa"/>
          </w:tcPr>
          <w:p w14:paraId="5284DE1B" w14:textId="77777777" w:rsidR="00FE1215" w:rsidRPr="00EF039E" w:rsidRDefault="00FE1215" w:rsidP="00B57620">
            <w:pPr>
              <w:contextualSpacing/>
              <w:jc w:val="right"/>
              <w:rPr>
                <w:rFonts w:cs="Arial"/>
                <w:noProof/>
                <w:sz w:val="18"/>
                <w:szCs w:val="18"/>
              </w:rPr>
            </w:pPr>
            <w:r w:rsidRPr="00EF039E">
              <w:rPr>
                <w:rFonts w:cs="Arial"/>
                <w:noProof/>
                <w:sz w:val="18"/>
                <w:szCs w:val="18"/>
              </w:rPr>
              <w:t>233.33</w:t>
            </w:r>
          </w:p>
        </w:tc>
        <w:tc>
          <w:tcPr>
            <w:tcW w:w="236" w:type="dxa"/>
            <w:vMerge/>
          </w:tcPr>
          <w:p w14:paraId="4E498DE5" w14:textId="77777777" w:rsidR="00FE1215" w:rsidRPr="00EF039E" w:rsidRDefault="00FE1215" w:rsidP="00B57620">
            <w:pPr>
              <w:contextualSpacing/>
              <w:jc w:val="right"/>
              <w:rPr>
                <w:rFonts w:cs="Arial"/>
                <w:noProof/>
                <w:sz w:val="18"/>
                <w:szCs w:val="18"/>
              </w:rPr>
            </w:pPr>
          </w:p>
        </w:tc>
        <w:tc>
          <w:tcPr>
            <w:tcW w:w="1252" w:type="dxa"/>
          </w:tcPr>
          <w:p w14:paraId="76D56D18" w14:textId="77777777" w:rsidR="00FE1215" w:rsidRPr="00EF039E" w:rsidRDefault="00FE1215" w:rsidP="00B57620">
            <w:pPr>
              <w:contextualSpacing/>
              <w:jc w:val="right"/>
              <w:rPr>
                <w:rFonts w:cs="Arial"/>
                <w:noProof/>
                <w:sz w:val="18"/>
                <w:szCs w:val="18"/>
              </w:rPr>
            </w:pPr>
            <w:r w:rsidRPr="00EF039E">
              <w:rPr>
                <w:rFonts w:cs="Arial"/>
                <w:noProof/>
                <w:sz w:val="18"/>
                <w:szCs w:val="18"/>
              </w:rPr>
              <w:t>224</w:t>
            </w:r>
          </w:p>
        </w:tc>
        <w:tc>
          <w:tcPr>
            <w:tcW w:w="2512" w:type="dxa"/>
            <w:shd w:val="clear" w:color="auto" w:fill="auto"/>
          </w:tcPr>
          <w:p w14:paraId="74C728ED" w14:textId="77777777" w:rsidR="00FE1215" w:rsidRPr="00EF039E" w:rsidRDefault="00FE1215" w:rsidP="00B57620">
            <w:pPr>
              <w:contextualSpacing/>
              <w:jc w:val="right"/>
              <w:rPr>
                <w:rFonts w:cs="Arial"/>
                <w:noProof/>
                <w:sz w:val="18"/>
                <w:szCs w:val="18"/>
              </w:rPr>
            </w:pPr>
            <w:r w:rsidRPr="00EF039E">
              <w:rPr>
                <w:rFonts w:cs="Arial"/>
                <w:noProof/>
                <w:sz w:val="18"/>
                <w:szCs w:val="18"/>
              </w:rPr>
              <w:t>9.33</w:t>
            </w:r>
          </w:p>
        </w:tc>
        <w:tc>
          <w:tcPr>
            <w:tcW w:w="270" w:type="dxa"/>
            <w:vMerge/>
          </w:tcPr>
          <w:p w14:paraId="177A0C01" w14:textId="77777777" w:rsidR="00FE1215" w:rsidRPr="00EF039E" w:rsidRDefault="00FE1215" w:rsidP="00B57620">
            <w:pPr>
              <w:contextualSpacing/>
              <w:jc w:val="right"/>
              <w:rPr>
                <w:rFonts w:cs="Arial"/>
                <w:noProof/>
                <w:sz w:val="18"/>
                <w:szCs w:val="18"/>
              </w:rPr>
            </w:pPr>
          </w:p>
        </w:tc>
        <w:tc>
          <w:tcPr>
            <w:tcW w:w="1350" w:type="dxa"/>
          </w:tcPr>
          <w:p w14:paraId="402B383D" w14:textId="77777777" w:rsidR="00FE1215" w:rsidRPr="00EF039E" w:rsidRDefault="00FE1215" w:rsidP="00B57620">
            <w:pPr>
              <w:contextualSpacing/>
              <w:jc w:val="right"/>
              <w:rPr>
                <w:rFonts w:cs="Arial"/>
                <w:noProof/>
                <w:sz w:val="18"/>
                <w:szCs w:val="18"/>
              </w:rPr>
            </w:pPr>
            <w:r w:rsidRPr="00EF039E">
              <w:rPr>
                <w:rFonts w:cs="Arial"/>
                <w:noProof/>
                <w:sz w:val="18"/>
                <w:szCs w:val="18"/>
              </w:rPr>
              <w:t>232</w:t>
            </w:r>
          </w:p>
        </w:tc>
        <w:tc>
          <w:tcPr>
            <w:tcW w:w="2610" w:type="dxa"/>
            <w:shd w:val="clear" w:color="auto" w:fill="00B050"/>
          </w:tcPr>
          <w:p w14:paraId="551946A3"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418A9538" w14:textId="77777777" w:rsidTr="00614692">
        <w:tc>
          <w:tcPr>
            <w:tcW w:w="1305" w:type="dxa"/>
          </w:tcPr>
          <w:p w14:paraId="36D4474A" w14:textId="77777777" w:rsidR="00FE1215" w:rsidRPr="00EF039E" w:rsidRDefault="00FE1215" w:rsidP="00B57620">
            <w:pPr>
              <w:contextualSpacing/>
              <w:jc w:val="right"/>
              <w:rPr>
                <w:rFonts w:cs="Arial"/>
                <w:noProof/>
                <w:sz w:val="18"/>
                <w:szCs w:val="18"/>
              </w:rPr>
            </w:pPr>
            <w:r w:rsidRPr="00EF039E">
              <w:rPr>
                <w:rFonts w:cs="Arial"/>
                <w:noProof/>
                <w:sz w:val="18"/>
                <w:szCs w:val="18"/>
              </w:rPr>
              <w:t>250</w:t>
            </w:r>
          </w:p>
        </w:tc>
        <w:tc>
          <w:tcPr>
            <w:tcW w:w="236" w:type="dxa"/>
            <w:vMerge/>
          </w:tcPr>
          <w:p w14:paraId="08BFB009" w14:textId="77777777" w:rsidR="00FE1215" w:rsidRPr="00EF039E" w:rsidRDefault="00FE1215" w:rsidP="00B57620">
            <w:pPr>
              <w:contextualSpacing/>
              <w:jc w:val="right"/>
              <w:rPr>
                <w:rFonts w:cs="Arial"/>
                <w:noProof/>
                <w:sz w:val="18"/>
                <w:szCs w:val="18"/>
              </w:rPr>
            </w:pPr>
          </w:p>
        </w:tc>
        <w:tc>
          <w:tcPr>
            <w:tcW w:w="1252" w:type="dxa"/>
          </w:tcPr>
          <w:p w14:paraId="3CD10E0E" w14:textId="77777777" w:rsidR="00FE1215" w:rsidRPr="00EF039E" w:rsidRDefault="00FE1215" w:rsidP="00B57620">
            <w:pPr>
              <w:contextualSpacing/>
              <w:jc w:val="right"/>
              <w:rPr>
                <w:rFonts w:cs="Arial"/>
                <w:noProof/>
                <w:sz w:val="18"/>
                <w:szCs w:val="18"/>
              </w:rPr>
            </w:pPr>
            <w:r w:rsidRPr="00EF039E">
              <w:rPr>
                <w:rFonts w:cs="Arial"/>
                <w:noProof/>
                <w:sz w:val="18"/>
                <w:szCs w:val="18"/>
              </w:rPr>
              <w:t>240</w:t>
            </w:r>
          </w:p>
        </w:tc>
        <w:tc>
          <w:tcPr>
            <w:tcW w:w="2512" w:type="dxa"/>
            <w:shd w:val="clear" w:color="auto" w:fill="FF0000"/>
          </w:tcPr>
          <w:p w14:paraId="3B14FF2F" w14:textId="77777777" w:rsidR="00FE1215" w:rsidRPr="00EF039E" w:rsidRDefault="00FE1215" w:rsidP="00B57620">
            <w:pPr>
              <w:contextualSpacing/>
              <w:jc w:val="right"/>
              <w:rPr>
                <w:rFonts w:cs="Arial"/>
                <w:noProof/>
                <w:sz w:val="18"/>
                <w:szCs w:val="18"/>
              </w:rPr>
            </w:pPr>
            <w:r w:rsidRPr="00EF039E">
              <w:rPr>
                <w:rFonts w:cs="Arial"/>
                <w:noProof/>
                <w:sz w:val="18"/>
                <w:szCs w:val="18"/>
              </w:rPr>
              <w:t>10</w:t>
            </w:r>
          </w:p>
        </w:tc>
        <w:tc>
          <w:tcPr>
            <w:tcW w:w="270" w:type="dxa"/>
            <w:vMerge/>
          </w:tcPr>
          <w:p w14:paraId="2F8E8E95" w14:textId="77777777" w:rsidR="00FE1215" w:rsidRPr="00EF039E" w:rsidRDefault="00FE1215" w:rsidP="00B57620">
            <w:pPr>
              <w:contextualSpacing/>
              <w:jc w:val="right"/>
              <w:rPr>
                <w:rFonts w:cs="Arial"/>
                <w:noProof/>
                <w:sz w:val="18"/>
                <w:szCs w:val="18"/>
              </w:rPr>
            </w:pPr>
          </w:p>
        </w:tc>
        <w:tc>
          <w:tcPr>
            <w:tcW w:w="1350" w:type="dxa"/>
          </w:tcPr>
          <w:p w14:paraId="0B00C22C" w14:textId="77777777" w:rsidR="00FE1215" w:rsidRPr="00EF039E" w:rsidRDefault="00FE1215" w:rsidP="00B57620">
            <w:pPr>
              <w:contextualSpacing/>
              <w:jc w:val="right"/>
              <w:rPr>
                <w:rFonts w:cs="Arial"/>
                <w:noProof/>
                <w:sz w:val="18"/>
                <w:szCs w:val="18"/>
              </w:rPr>
            </w:pPr>
            <w:r w:rsidRPr="00EF039E">
              <w:rPr>
                <w:rFonts w:cs="Arial"/>
                <w:noProof/>
                <w:sz w:val="18"/>
                <w:szCs w:val="18"/>
              </w:rPr>
              <w:t>250</w:t>
            </w:r>
          </w:p>
        </w:tc>
        <w:tc>
          <w:tcPr>
            <w:tcW w:w="2610" w:type="dxa"/>
            <w:shd w:val="clear" w:color="auto" w:fill="00B050"/>
          </w:tcPr>
          <w:p w14:paraId="3725D5DF"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5F669EB8" w14:textId="77777777" w:rsidTr="00614692">
        <w:tc>
          <w:tcPr>
            <w:tcW w:w="1305" w:type="dxa"/>
          </w:tcPr>
          <w:p w14:paraId="7C8B4A93" w14:textId="77777777" w:rsidR="00FE1215" w:rsidRPr="00EF039E" w:rsidRDefault="00FE1215" w:rsidP="00B57620">
            <w:pPr>
              <w:contextualSpacing/>
              <w:jc w:val="right"/>
              <w:rPr>
                <w:rFonts w:cs="Arial"/>
                <w:noProof/>
                <w:sz w:val="18"/>
                <w:szCs w:val="18"/>
              </w:rPr>
            </w:pPr>
            <w:r w:rsidRPr="00EF039E">
              <w:rPr>
                <w:rFonts w:cs="Arial"/>
                <w:noProof/>
                <w:sz w:val="18"/>
                <w:szCs w:val="18"/>
              </w:rPr>
              <w:t>266.66</w:t>
            </w:r>
          </w:p>
        </w:tc>
        <w:tc>
          <w:tcPr>
            <w:tcW w:w="236" w:type="dxa"/>
            <w:vMerge/>
          </w:tcPr>
          <w:p w14:paraId="06B8E351" w14:textId="77777777" w:rsidR="00FE1215" w:rsidRPr="00EF039E" w:rsidRDefault="00FE1215" w:rsidP="00B57620">
            <w:pPr>
              <w:contextualSpacing/>
              <w:jc w:val="right"/>
              <w:rPr>
                <w:rFonts w:cs="Arial"/>
                <w:noProof/>
                <w:sz w:val="18"/>
                <w:szCs w:val="18"/>
              </w:rPr>
            </w:pPr>
          </w:p>
        </w:tc>
        <w:tc>
          <w:tcPr>
            <w:tcW w:w="1252" w:type="dxa"/>
          </w:tcPr>
          <w:p w14:paraId="7DF53BEA" w14:textId="77777777" w:rsidR="00FE1215" w:rsidRPr="00EF039E" w:rsidRDefault="00FE1215" w:rsidP="00B57620">
            <w:pPr>
              <w:contextualSpacing/>
              <w:jc w:val="right"/>
              <w:rPr>
                <w:rFonts w:cs="Arial"/>
                <w:noProof/>
                <w:sz w:val="18"/>
                <w:szCs w:val="18"/>
              </w:rPr>
            </w:pPr>
            <w:r w:rsidRPr="00EF039E">
              <w:rPr>
                <w:rFonts w:cs="Arial"/>
                <w:noProof/>
                <w:sz w:val="18"/>
                <w:szCs w:val="18"/>
              </w:rPr>
              <w:t>256</w:t>
            </w:r>
          </w:p>
        </w:tc>
        <w:tc>
          <w:tcPr>
            <w:tcW w:w="2512" w:type="dxa"/>
            <w:shd w:val="clear" w:color="auto" w:fill="FF0000"/>
          </w:tcPr>
          <w:p w14:paraId="440887A1" w14:textId="77777777" w:rsidR="00FE1215" w:rsidRPr="00EF039E" w:rsidRDefault="00FE1215" w:rsidP="00B57620">
            <w:pPr>
              <w:contextualSpacing/>
              <w:jc w:val="right"/>
              <w:rPr>
                <w:rFonts w:cs="Arial"/>
                <w:noProof/>
                <w:sz w:val="18"/>
                <w:szCs w:val="18"/>
              </w:rPr>
            </w:pPr>
            <w:r w:rsidRPr="00EF039E">
              <w:rPr>
                <w:rFonts w:cs="Arial"/>
                <w:noProof/>
                <w:sz w:val="18"/>
                <w:szCs w:val="18"/>
              </w:rPr>
              <w:t>10.66</w:t>
            </w:r>
          </w:p>
        </w:tc>
        <w:tc>
          <w:tcPr>
            <w:tcW w:w="270" w:type="dxa"/>
            <w:vMerge/>
          </w:tcPr>
          <w:p w14:paraId="1647FCA3" w14:textId="77777777" w:rsidR="00FE1215" w:rsidRPr="00EF039E" w:rsidRDefault="00FE1215" w:rsidP="00B57620">
            <w:pPr>
              <w:contextualSpacing/>
              <w:jc w:val="right"/>
              <w:rPr>
                <w:rFonts w:cs="Arial"/>
                <w:noProof/>
                <w:sz w:val="18"/>
                <w:szCs w:val="18"/>
              </w:rPr>
            </w:pPr>
          </w:p>
        </w:tc>
        <w:tc>
          <w:tcPr>
            <w:tcW w:w="1350" w:type="dxa"/>
          </w:tcPr>
          <w:p w14:paraId="62B3C830" w14:textId="77777777" w:rsidR="00FE1215" w:rsidRPr="00EF039E" w:rsidRDefault="00FE1215" w:rsidP="00B57620">
            <w:pPr>
              <w:contextualSpacing/>
              <w:jc w:val="right"/>
              <w:rPr>
                <w:rFonts w:cs="Arial"/>
                <w:noProof/>
                <w:sz w:val="18"/>
                <w:szCs w:val="18"/>
              </w:rPr>
            </w:pPr>
            <w:r w:rsidRPr="00EF039E">
              <w:rPr>
                <w:rFonts w:cs="Arial"/>
                <w:noProof/>
                <w:sz w:val="18"/>
                <w:szCs w:val="18"/>
              </w:rPr>
              <w:t>266</w:t>
            </w:r>
          </w:p>
        </w:tc>
        <w:tc>
          <w:tcPr>
            <w:tcW w:w="2610" w:type="dxa"/>
            <w:shd w:val="clear" w:color="auto" w:fill="00B050"/>
          </w:tcPr>
          <w:p w14:paraId="2613C483"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3C34B9CC" w14:textId="77777777" w:rsidTr="00614692">
        <w:tc>
          <w:tcPr>
            <w:tcW w:w="1305" w:type="dxa"/>
          </w:tcPr>
          <w:p w14:paraId="7EE3DD78" w14:textId="77777777" w:rsidR="00FE1215" w:rsidRPr="00EF039E" w:rsidRDefault="00FE1215" w:rsidP="00B57620">
            <w:pPr>
              <w:contextualSpacing/>
              <w:jc w:val="right"/>
              <w:rPr>
                <w:rFonts w:cs="Arial"/>
                <w:noProof/>
                <w:sz w:val="18"/>
                <w:szCs w:val="18"/>
              </w:rPr>
            </w:pPr>
            <w:r w:rsidRPr="00EF039E">
              <w:rPr>
                <w:rFonts w:cs="Arial"/>
                <w:noProof/>
                <w:sz w:val="18"/>
                <w:szCs w:val="18"/>
              </w:rPr>
              <w:t>283.33</w:t>
            </w:r>
          </w:p>
        </w:tc>
        <w:tc>
          <w:tcPr>
            <w:tcW w:w="236" w:type="dxa"/>
            <w:vMerge/>
          </w:tcPr>
          <w:p w14:paraId="06B442A1" w14:textId="77777777" w:rsidR="00FE1215" w:rsidRPr="00EF039E" w:rsidRDefault="00FE1215" w:rsidP="00B57620">
            <w:pPr>
              <w:contextualSpacing/>
              <w:jc w:val="right"/>
              <w:rPr>
                <w:rFonts w:cs="Arial"/>
                <w:noProof/>
                <w:sz w:val="18"/>
                <w:szCs w:val="18"/>
              </w:rPr>
            </w:pPr>
          </w:p>
        </w:tc>
        <w:tc>
          <w:tcPr>
            <w:tcW w:w="1252" w:type="dxa"/>
          </w:tcPr>
          <w:p w14:paraId="4C6CBBAE" w14:textId="77777777" w:rsidR="00FE1215" w:rsidRPr="00EF039E" w:rsidRDefault="00FE1215" w:rsidP="00B57620">
            <w:pPr>
              <w:contextualSpacing/>
              <w:jc w:val="right"/>
              <w:rPr>
                <w:rFonts w:cs="Arial"/>
                <w:noProof/>
                <w:sz w:val="18"/>
                <w:szCs w:val="18"/>
              </w:rPr>
            </w:pPr>
            <w:r w:rsidRPr="00EF039E">
              <w:rPr>
                <w:rFonts w:cs="Arial"/>
                <w:noProof/>
                <w:sz w:val="18"/>
                <w:szCs w:val="18"/>
              </w:rPr>
              <w:t>272</w:t>
            </w:r>
          </w:p>
        </w:tc>
        <w:tc>
          <w:tcPr>
            <w:tcW w:w="2512" w:type="dxa"/>
            <w:shd w:val="clear" w:color="auto" w:fill="FF0000"/>
          </w:tcPr>
          <w:p w14:paraId="0268EDF6" w14:textId="77777777" w:rsidR="00FE1215" w:rsidRPr="00EF039E" w:rsidRDefault="00FE1215" w:rsidP="00B57620">
            <w:pPr>
              <w:contextualSpacing/>
              <w:jc w:val="right"/>
              <w:rPr>
                <w:rFonts w:cs="Arial"/>
                <w:noProof/>
                <w:sz w:val="18"/>
                <w:szCs w:val="18"/>
              </w:rPr>
            </w:pPr>
            <w:r w:rsidRPr="00EF039E">
              <w:rPr>
                <w:rFonts w:cs="Arial"/>
                <w:noProof/>
                <w:sz w:val="18"/>
                <w:szCs w:val="18"/>
              </w:rPr>
              <w:t>11.33</w:t>
            </w:r>
          </w:p>
        </w:tc>
        <w:tc>
          <w:tcPr>
            <w:tcW w:w="270" w:type="dxa"/>
            <w:vMerge/>
          </w:tcPr>
          <w:p w14:paraId="0E7DB17D" w14:textId="77777777" w:rsidR="00FE1215" w:rsidRPr="00EF039E" w:rsidRDefault="00FE1215" w:rsidP="00B57620">
            <w:pPr>
              <w:contextualSpacing/>
              <w:jc w:val="right"/>
              <w:rPr>
                <w:rFonts w:cs="Arial"/>
                <w:noProof/>
                <w:sz w:val="18"/>
                <w:szCs w:val="18"/>
              </w:rPr>
            </w:pPr>
          </w:p>
        </w:tc>
        <w:tc>
          <w:tcPr>
            <w:tcW w:w="1350" w:type="dxa"/>
          </w:tcPr>
          <w:p w14:paraId="070EC7F5" w14:textId="77777777" w:rsidR="00FE1215" w:rsidRPr="00EF039E" w:rsidRDefault="00FE1215" w:rsidP="00B57620">
            <w:pPr>
              <w:contextualSpacing/>
              <w:jc w:val="right"/>
              <w:rPr>
                <w:rFonts w:cs="Arial"/>
                <w:noProof/>
                <w:sz w:val="18"/>
                <w:szCs w:val="18"/>
              </w:rPr>
            </w:pPr>
            <w:r w:rsidRPr="00EF039E">
              <w:rPr>
                <w:rFonts w:cs="Arial"/>
                <w:noProof/>
                <w:sz w:val="18"/>
                <w:szCs w:val="18"/>
              </w:rPr>
              <w:t>282</w:t>
            </w:r>
          </w:p>
        </w:tc>
        <w:tc>
          <w:tcPr>
            <w:tcW w:w="2610" w:type="dxa"/>
            <w:shd w:val="clear" w:color="auto" w:fill="00B050"/>
          </w:tcPr>
          <w:p w14:paraId="5D19A751"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39B00408" w14:textId="77777777" w:rsidTr="00614692">
        <w:tc>
          <w:tcPr>
            <w:tcW w:w="1305" w:type="dxa"/>
          </w:tcPr>
          <w:p w14:paraId="4DC8AC1D" w14:textId="77777777" w:rsidR="00FE1215" w:rsidRPr="00EF039E" w:rsidRDefault="00FE1215" w:rsidP="00B57620">
            <w:pPr>
              <w:contextualSpacing/>
              <w:jc w:val="right"/>
              <w:rPr>
                <w:rFonts w:cs="Arial"/>
                <w:noProof/>
                <w:sz w:val="18"/>
                <w:szCs w:val="18"/>
              </w:rPr>
            </w:pPr>
            <w:r w:rsidRPr="00EF039E">
              <w:rPr>
                <w:rFonts w:cs="Arial"/>
                <w:noProof/>
                <w:sz w:val="18"/>
                <w:szCs w:val="18"/>
              </w:rPr>
              <w:t>300</w:t>
            </w:r>
          </w:p>
        </w:tc>
        <w:tc>
          <w:tcPr>
            <w:tcW w:w="236" w:type="dxa"/>
            <w:vMerge/>
          </w:tcPr>
          <w:p w14:paraId="267FA8AE" w14:textId="77777777" w:rsidR="00FE1215" w:rsidRPr="00EF039E" w:rsidRDefault="00FE1215" w:rsidP="00B57620">
            <w:pPr>
              <w:contextualSpacing/>
              <w:jc w:val="right"/>
              <w:rPr>
                <w:rFonts w:cs="Arial"/>
                <w:noProof/>
                <w:sz w:val="18"/>
                <w:szCs w:val="18"/>
              </w:rPr>
            </w:pPr>
          </w:p>
        </w:tc>
        <w:tc>
          <w:tcPr>
            <w:tcW w:w="1252" w:type="dxa"/>
          </w:tcPr>
          <w:p w14:paraId="0A76F461" w14:textId="77777777" w:rsidR="00FE1215" w:rsidRPr="00EF039E" w:rsidRDefault="00FE1215" w:rsidP="00B57620">
            <w:pPr>
              <w:contextualSpacing/>
              <w:jc w:val="right"/>
              <w:rPr>
                <w:rFonts w:cs="Arial"/>
                <w:noProof/>
                <w:sz w:val="18"/>
                <w:szCs w:val="18"/>
              </w:rPr>
            </w:pPr>
            <w:r w:rsidRPr="00EF039E">
              <w:rPr>
                <w:rFonts w:cs="Arial"/>
                <w:noProof/>
                <w:sz w:val="18"/>
                <w:szCs w:val="18"/>
              </w:rPr>
              <w:t>288</w:t>
            </w:r>
          </w:p>
        </w:tc>
        <w:tc>
          <w:tcPr>
            <w:tcW w:w="2512" w:type="dxa"/>
            <w:shd w:val="clear" w:color="auto" w:fill="FF0000"/>
          </w:tcPr>
          <w:p w14:paraId="1089E690" w14:textId="77777777" w:rsidR="00FE1215" w:rsidRPr="00EF039E" w:rsidRDefault="00FE1215" w:rsidP="00B57620">
            <w:pPr>
              <w:contextualSpacing/>
              <w:jc w:val="right"/>
              <w:rPr>
                <w:rFonts w:cs="Arial"/>
                <w:noProof/>
                <w:sz w:val="18"/>
                <w:szCs w:val="18"/>
              </w:rPr>
            </w:pPr>
            <w:r w:rsidRPr="00EF039E">
              <w:rPr>
                <w:rFonts w:cs="Arial"/>
                <w:noProof/>
                <w:sz w:val="18"/>
                <w:szCs w:val="18"/>
              </w:rPr>
              <w:t>12</w:t>
            </w:r>
          </w:p>
        </w:tc>
        <w:tc>
          <w:tcPr>
            <w:tcW w:w="270" w:type="dxa"/>
            <w:vMerge/>
          </w:tcPr>
          <w:p w14:paraId="155ED411" w14:textId="77777777" w:rsidR="00FE1215" w:rsidRPr="00EF039E" w:rsidRDefault="00FE1215" w:rsidP="00B57620">
            <w:pPr>
              <w:contextualSpacing/>
              <w:jc w:val="right"/>
              <w:rPr>
                <w:rFonts w:cs="Arial"/>
                <w:noProof/>
                <w:sz w:val="18"/>
                <w:szCs w:val="18"/>
              </w:rPr>
            </w:pPr>
          </w:p>
        </w:tc>
        <w:tc>
          <w:tcPr>
            <w:tcW w:w="1350" w:type="dxa"/>
          </w:tcPr>
          <w:p w14:paraId="71FA5B07" w14:textId="77777777" w:rsidR="00FE1215" w:rsidRPr="00EF039E" w:rsidRDefault="00FE1215" w:rsidP="00B57620">
            <w:pPr>
              <w:contextualSpacing/>
              <w:jc w:val="right"/>
              <w:rPr>
                <w:rFonts w:cs="Arial"/>
                <w:noProof/>
                <w:sz w:val="18"/>
                <w:szCs w:val="18"/>
              </w:rPr>
            </w:pPr>
            <w:r w:rsidRPr="00EF039E">
              <w:rPr>
                <w:rFonts w:cs="Arial"/>
                <w:noProof/>
                <w:sz w:val="18"/>
                <w:szCs w:val="18"/>
              </w:rPr>
              <w:t>300</w:t>
            </w:r>
          </w:p>
        </w:tc>
        <w:tc>
          <w:tcPr>
            <w:tcW w:w="2610" w:type="dxa"/>
            <w:shd w:val="clear" w:color="auto" w:fill="00B050"/>
          </w:tcPr>
          <w:p w14:paraId="2C8306FE"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0A83A8A1" w14:textId="77777777" w:rsidTr="00614692">
        <w:tc>
          <w:tcPr>
            <w:tcW w:w="1305" w:type="dxa"/>
          </w:tcPr>
          <w:p w14:paraId="309784DE" w14:textId="77777777" w:rsidR="00FE1215" w:rsidRPr="00EF039E" w:rsidRDefault="00FE1215" w:rsidP="00B57620">
            <w:pPr>
              <w:contextualSpacing/>
              <w:jc w:val="right"/>
              <w:rPr>
                <w:rFonts w:cs="Arial"/>
                <w:noProof/>
                <w:sz w:val="18"/>
                <w:szCs w:val="18"/>
              </w:rPr>
            </w:pPr>
            <w:r w:rsidRPr="00EF039E">
              <w:rPr>
                <w:rFonts w:cs="Arial"/>
                <w:noProof/>
                <w:sz w:val="18"/>
                <w:szCs w:val="18"/>
              </w:rPr>
              <w:t>316.66</w:t>
            </w:r>
          </w:p>
        </w:tc>
        <w:tc>
          <w:tcPr>
            <w:tcW w:w="236" w:type="dxa"/>
            <w:vMerge/>
          </w:tcPr>
          <w:p w14:paraId="3FD109F2" w14:textId="77777777" w:rsidR="00FE1215" w:rsidRPr="00EF039E" w:rsidRDefault="00FE1215" w:rsidP="00B57620">
            <w:pPr>
              <w:contextualSpacing/>
              <w:jc w:val="right"/>
              <w:rPr>
                <w:rFonts w:cs="Arial"/>
                <w:noProof/>
                <w:sz w:val="18"/>
                <w:szCs w:val="18"/>
              </w:rPr>
            </w:pPr>
          </w:p>
        </w:tc>
        <w:tc>
          <w:tcPr>
            <w:tcW w:w="1252" w:type="dxa"/>
          </w:tcPr>
          <w:p w14:paraId="517765D3" w14:textId="77777777" w:rsidR="00FE1215" w:rsidRPr="00EF039E" w:rsidRDefault="00FE1215" w:rsidP="00B57620">
            <w:pPr>
              <w:contextualSpacing/>
              <w:jc w:val="right"/>
              <w:rPr>
                <w:rFonts w:cs="Arial"/>
                <w:noProof/>
                <w:sz w:val="18"/>
                <w:szCs w:val="18"/>
              </w:rPr>
            </w:pPr>
            <w:r w:rsidRPr="00EF039E">
              <w:rPr>
                <w:rFonts w:cs="Arial"/>
                <w:noProof/>
                <w:sz w:val="18"/>
                <w:szCs w:val="18"/>
              </w:rPr>
              <w:t>304</w:t>
            </w:r>
          </w:p>
        </w:tc>
        <w:tc>
          <w:tcPr>
            <w:tcW w:w="2512" w:type="dxa"/>
            <w:shd w:val="clear" w:color="auto" w:fill="FF0000"/>
          </w:tcPr>
          <w:p w14:paraId="6C8A327B" w14:textId="77777777" w:rsidR="00FE1215" w:rsidRPr="00EF039E" w:rsidRDefault="00FE1215" w:rsidP="00B57620">
            <w:pPr>
              <w:contextualSpacing/>
              <w:jc w:val="right"/>
              <w:rPr>
                <w:rFonts w:cs="Arial"/>
                <w:noProof/>
                <w:sz w:val="18"/>
                <w:szCs w:val="18"/>
              </w:rPr>
            </w:pPr>
            <w:r w:rsidRPr="00EF039E">
              <w:rPr>
                <w:rFonts w:cs="Arial"/>
                <w:noProof/>
                <w:sz w:val="18"/>
                <w:szCs w:val="18"/>
              </w:rPr>
              <w:t>12.66</w:t>
            </w:r>
          </w:p>
        </w:tc>
        <w:tc>
          <w:tcPr>
            <w:tcW w:w="270" w:type="dxa"/>
            <w:vMerge/>
          </w:tcPr>
          <w:p w14:paraId="0CBF88EE" w14:textId="77777777" w:rsidR="00FE1215" w:rsidRPr="00EF039E" w:rsidRDefault="00FE1215" w:rsidP="00B57620">
            <w:pPr>
              <w:contextualSpacing/>
              <w:jc w:val="right"/>
              <w:rPr>
                <w:rFonts w:cs="Arial"/>
                <w:noProof/>
                <w:sz w:val="18"/>
                <w:szCs w:val="18"/>
              </w:rPr>
            </w:pPr>
          </w:p>
        </w:tc>
        <w:tc>
          <w:tcPr>
            <w:tcW w:w="1350" w:type="dxa"/>
          </w:tcPr>
          <w:p w14:paraId="2AF4C9D6" w14:textId="77777777" w:rsidR="00FE1215" w:rsidRPr="00EF039E" w:rsidRDefault="00FE1215" w:rsidP="00B57620">
            <w:pPr>
              <w:contextualSpacing/>
              <w:jc w:val="right"/>
              <w:rPr>
                <w:rFonts w:cs="Arial"/>
                <w:noProof/>
                <w:sz w:val="18"/>
                <w:szCs w:val="18"/>
              </w:rPr>
            </w:pPr>
            <w:r w:rsidRPr="00EF039E">
              <w:rPr>
                <w:rFonts w:cs="Arial"/>
                <w:noProof/>
                <w:sz w:val="18"/>
                <w:szCs w:val="18"/>
              </w:rPr>
              <w:t>316</w:t>
            </w:r>
          </w:p>
        </w:tc>
        <w:tc>
          <w:tcPr>
            <w:tcW w:w="2610" w:type="dxa"/>
            <w:shd w:val="clear" w:color="auto" w:fill="00B050"/>
          </w:tcPr>
          <w:p w14:paraId="0BEFD323"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bl>
    <w:p w14:paraId="77E8E3D4" w14:textId="77777777" w:rsidR="00FE1215" w:rsidRPr="00EF039E" w:rsidRDefault="00FE1215" w:rsidP="00FE1215">
      <w:pPr>
        <w:pStyle w:val="BodyText"/>
        <w:rPr>
          <w:b/>
          <w:noProof/>
        </w:rPr>
      </w:pPr>
    </w:p>
    <w:p w14:paraId="3C7936D3" w14:textId="77777777" w:rsidR="00FE1215" w:rsidRPr="00E6760C" w:rsidRDefault="00FE1215" w:rsidP="00FE1215">
      <w:pPr>
        <w:pStyle w:val="BodyText"/>
        <w:ind w:left="53"/>
        <w:rPr>
          <w:noProof/>
        </w:rPr>
      </w:pPr>
      <w:r>
        <w:rPr>
          <w:noProof/>
        </w:rPr>
        <w:t>O</w:t>
      </w:r>
      <w:r w:rsidRPr="00E6760C">
        <w:rPr>
          <w:noProof/>
        </w:rPr>
        <w:t xml:space="preserve">ur solution to enhance the formula for Long DRX cycles has </w:t>
      </w:r>
      <w:r>
        <w:rPr>
          <w:noProof/>
        </w:rPr>
        <w:t>several</w:t>
      </w:r>
      <w:r w:rsidRPr="00E6760C">
        <w:rPr>
          <w:noProof/>
        </w:rPr>
        <w:t xml:space="preserve"> advantages:</w:t>
      </w:r>
    </w:p>
    <w:p w14:paraId="11390B68" w14:textId="77777777" w:rsidR="00FE1215" w:rsidRDefault="00FE1215" w:rsidP="001B255E">
      <w:pPr>
        <w:pStyle w:val="BodyText"/>
        <w:numPr>
          <w:ilvl w:val="0"/>
          <w:numId w:val="17"/>
        </w:numPr>
        <w:spacing w:line="240" w:lineRule="auto"/>
        <w:rPr>
          <w:noProof/>
        </w:rPr>
      </w:pPr>
      <w:r>
        <w:rPr>
          <w:noProof/>
        </w:rPr>
        <w:t>It is flexible and supports n</w:t>
      </w:r>
      <w:r w:rsidRPr="00E6760C">
        <w:rPr>
          <w:noProof/>
        </w:rPr>
        <w:t>umerous cycle lengths and alignments by means of only two additional parameters (</w:t>
      </w:r>
      <w:r w:rsidRPr="00E6760C">
        <w:rPr>
          <w:i/>
          <w:iCs/>
          <w:noProof/>
        </w:rPr>
        <w:t>traffic_time_offset</w:t>
      </w:r>
      <w:r w:rsidRPr="00E6760C">
        <w:rPr>
          <w:noProof/>
        </w:rPr>
        <w:t xml:space="preserve"> and </w:t>
      </w:r>
      <w:r w:rsidRPr="00E6760C">
        <w:rPr>
          <w:i/>
          <w:iCs/>
          <w:noProof/>
        </w:rPr>
        <w:t>drx_offset</w:t>
      </w:r>
      <w:r w:rsidRPr="00E6760C">
        <w:rPr>
          <w:noProof/>
        </w:rPr>
        <w:t xml:space="preserve">) with integer values in ms. </w:t>
      </w:r>
      <w:r>
        <w:rPr>
          <w:noProof/>
        </w:rPr>
        <w:t>Thus, it can easily achieve DRX alignment with currently known and, additionally, future XR non-integer periodicities.</w:t>
      </w:r>
    </w:p>
    <w:p w14:paraId="54774496" w14:textId="77777777" w:rsidR="00FE1215" w:rsidRPr="00E6760C" w:rsidRDefault="00FE1215" w:rsidP="001B255E">
      <w:pPr>
        <w:pStyle w:val="BodyText"/>
        <w:numPr>
          <w:ilvl w:val="0"/>
          <w:numId w:val="17"/>
        </w:numPr>
        <w:spacing w:line="240" w:lineRule="auto"/>
        <w:rPr>
          <w:noProof/>
        </w:rPr>
      </w:pPr>
      <w:r>
        <w:rPr>
          <w:noProof/>
        </w:rPr>
        <w:t>It is expected that only few values need to be introduced for these two parameters, corrsponding to short of alignment offsets (</w:t>
      </w:r>
      <w:r w:rsidRPr="00E6760C">
        <w:rPr>
          <w:i/>
          <w:iCs/>
          <w:noProof/>
        </w:rPr>
        <w:t>traffic_time_offset</w:t>
      </w:r>
      <w:r>
        <w:rPr>
          <w:noProof/>
        </w:rPr>
        <w:t>)</w:t>
      </w:r>
      <w:r w:rsidRPr="00E6760C">
        <w:rPr>
          <w:noProof/>
        </w:rPr>
        <w:t xml:space="preserve"> </w:t>
      </w:r>
      <w:r>
        <w:rPr>
          <w:noProof/>
        </w:rPr>
        <w:t xml:space="preserve">that need to applied frequently in time (i.e. every few cycles </w:t>
      </w:r>
      <w:r w:rsidRPr="00E6760C">
        <w:rPr>
          <w:i/>
          <w:iCs/>
          <w:noProof/>
        </w:rPr>
        <w:t>drx_offset</w:t>
      </w:r>
      <w:r>
        <w:rPr>
          <w:noProof/>
        </w:rPr>
        <w:t xml:space="preserve">). </w:t>
      </w:r>
    </w:p>
    <w:p w14:paraId="7E8F03FB" w14:textId="77777777" w:rsidR="00FE1215" w:rsidRPr="00E6760C" w:rsidRDefault="00FE1215" w:rsidP="001B255E">
      <w:pPr>
        <w:pStyle w:val="BodyText"/>
        <w:numPr>
          <w:ilvl w:val="0"/>
          <w:numId w:val="17"/>
        </w:numPr>
        <w:spacing w:line="240" w:lineRule="auto"/>
        <w:rPr>
          <w:noProof/>
        </w:rPr>
      </w:pPr>
      <w:r w:rsidRPr="00E6760C">
        <w:rPr>
          <w:noProof/>
        </w:rPr>
        <w:t xml:space="preserve">The two new parameters </w:t>
      </w:r>
      <w:r w:rsidRPr="00E6760C">
        <w:rPr>
          <w:i/>
          <w:iCs/>
          <w:noProof/>
        </w:rPr>
        <w:t>traffic_time_offset</w:t>
      </w:r>
      <w:r w:rsidRPr="00E6760C">
        <w:rPr>
          <w:noProof/>
        </w:rPr>
        <w:t xml:space="preserve"> and </w:t>
      </w:r>
      <w:r w:rsidRPr="00E6760C">
        <w:rPr>
          <w:i/>
          <w:iCs/>
          <w:noProof/>
        </w:rPr>
        <w:t>drx_offset</w:t>
      </w:r>
      <w:r w:rsidRPr="00E6760C">
        <w:rPr>
          <w:noProof/>
        </w:rPr>
        <w:t xml:space="preserve"> are configured at RRC and require no L1/L2 dynamic signaling, thus having a low signaling overhead. </w:t>
      </w:r>
    </w:p>
    <w:p w14:paraId="4F98BE0D" w14:textId="77777777" w:rsidR="00FE1215" w:rsidRPr="00E6760C" w:rsidRDefault="00FE1215" w:rsidP="001B255E">
      <w:pPr>
        <w:pStyle w:val="BodyText"/>
        <w:numPr>
          <w:ilvl w:val="0"/>
          <w:numId w:val="17"/>
        </w:numPr>
        <w:spacing w:line="240" w:lineRule="auto"/>
        <w:rPr>
          <w:noProof/>
        </w:rPr>
      </w:pPr>
      <w:r w:rsidRPr="00E6760C">
        <w:rPr>
          <w:noProof/>
        </w:rPr>
        <w:t xml:space="preserve">This solution has a small impact in terms of specification changes and </w:t>
      </w:r>
      <w:r>
        <w:rPr>
          <w:noProof/>
        </w:rPr>
        <w:t xml:space="preserve">can be easily configured to work as current </w:t>
      </w:r>
      <w:r w:rsidRPr="00E6760C">
        <w:rPr>
          <w:noProof/>
        </w:rPr>
        <w:t>DRX</w:t>
      </w:r>
      <w:r>
        <w:rPr>
          <w:noProof/>
        </w:rPr>
        <w:t xml:space="preserve"> with integer cycle lengths, by simply setting </w:t>
      </w:r>
      <w:r w:rsidRPr="00E6760C">
        <w:rPr>
          <w:i/>
          <w:iCs/>
          <w:noProof/>
        </w:rPr>
        <w:t>traffic_time_offset</w:t>
      </w:r>
      <w:r w:rsidRPr="00704883">
        <w:rPr>
          <w:noProof/>
        </w:rPr>
        <w:t>=0</w:t>
      </w:r>
      <w:r w:rsidRPr="00E6760C">
        <w:rPr>
          <w:noProof/>
        </w:rPr>
        <w:t>.</w:t>
      </w:r>
    </w:p>
    <w:p w14:paraId="283FA180" w14:textId="77777777" w:rsidR="00FE1215" w:rsidRPr="00E6760C" w:rsidRDefault="00FE1215" w:rsidP="001B255E">
      <w:pPr>
        <w:pStyle w:val="BodyText"/>
        <w:numPr>
          <w:ilvl w:val="0"/>
          <w:numId w:val="17"/>
        </w:numPr>
        <w:spacing w:line="240" w:lineRule="auto"/>
        <w:rPr>
          <w:noProof/>
        </w:rPr>
      </w:pPr>
      <w:r>
        <w:rPr>
          <w:noProof/>
        </w:rPr>
        <w:t>Can be enhanced to work with Short DRX.</w:t>
      </w:r>
    </w:p>
    <w:p w14:paraId="2C2383B1" w14:textId="77777777" w:rsidR="00FE1215" w:rsidRDefault="00FE1215" w:rsidP="00FE1215">
      <w:pPr>
        <w:pStyle w:val="BodyText"/>
      </w:pPr>
      <w:r w:rsidRPr="00E6760C">
        <w:t xml:space="preserve">In contrast to our alignment solution, </w:t>
      </w:r>
      <w:r>
        <w:t xml:space="preserve">another </w:t>
      </w:r>
      <w:r w:rsidRPr="00E6760C">
        <w:t>solution</w:t>
      </w:r>
      <w:r>
        <w:t xml:space="preserve"> modifying the CDRX formula by</w:t>
      </w:r>
      <w:r w:rsidRPr="00E6760C">
        <w:t xml:space="preserve"> adding new </w:t>
      </w:r>
      <w:r w:rsidRPr="00E6760C">
        <w:rPr>
          <w:u w:val="single"/>
        </w:rPr>
        <w:t>rational</w:t>
      </w:r>
      <w:r w:rsidRPr="00E6760C">
        <w:t xml:space="preserve"> </w:t>
      </w:r>
      <w:r>
        <w:t xml:space="preserve">(i.e., not integer) </w:t>
      </w:r>
      <w:r w:rsidRPr="00E6760C">
        <w:t xml:space="preserve">cycle values for each non-integer traffic periodicity would require more specification </w:t>
      </w:r>
      <w:r>
        <w:t>changes</w:t>
      </w:r>
      <w:r w:rsidRPr="00E6760C">
        <w:t>. Namely, the new rational and existing integer DRX cycle values would have to be treated differently and different formulas</w:t>
      </w:r>
      <w:r>
        <w:t xml:space="preserve"> or operations</w:t>
      </w:r>
      <w:r w:rsidRPr="00E6760C">
        <w:t xml:space="preserve"> would be applied to start the </w:t>
      </w:r>
      <w:proofErr w:type="spellStart"/>
      <w:r w:rsidRPr="00E6760C">
        <w:rPr>
          <w:i/>
        </w:rPr>
        <w:t>drx-onDurationTimer</w:t>
      </w:r>
      <w:proofErr w:type="spellEnd"/>
      <w:r w:rsidRPr="00E6760C">
        <w:t xml:space="preserve">. Additionally, this other solution is less </w:t>
      </w:r>
      <w:proofErr w:type="gramStart"/>
      <w:r w:rsidRPr="00E6760C">
        <w:t>future-proof</w:t>
      </w:r>
      <w:proofErr w:type="gramEnd"/>
      <w:r w:rsidRPr="00E6760C">
        <w:t>, since the list of supported DRX cycle lengths at RRC would have to contain and be updated with all the exact rational traffic periodicities of any current/future XR application supported by the system.</w:t>
      </w:r>
    </w:p>
    <w:p w14:paraId="697FEF1F" w14:textId="77777777" w:rsidR="00FE1215" w:rsidRPr="00EC4614" w:rsidRDefault="00FE1215" w:rsidP="00FE1215">
      <w:pPr>
        <w:pStyle w:val="BodyText"/>
        <w:rPr>
          <w:noProof/>
        </w:rPr>
      </w:pPr>
    </w:p>
    <w:p w14:paraId="6C055F96" w14:textId="77777777" w:rsidR="00FE1215" w:rsidRPr="00EC4614" w:rsidRDefault="00FE1215" w:rsidP="00FE1215">
      <w:pPr>
        <w:pStyle w:val="Heading4"/>
        <w:rPr>
          <w:noProof/>
          <w:lang w:val="en-US"/>
        </w:rPr>
      </w:pPr>
      <w:r w:rsidRPr="00EC4614">
        <w:rPr>
          <w:noProof/>
          <w:lang w:val="en-US"/>
        </w:rPr>
        <w:t>2.2.1.2 Results for alignment solution</w:t>
      </w:r>
    </w:p>
    <w:p w14:paraId="2530E9D7" w14:textId="08250CB0" w:rsidR="00FE1215" w:rsidRDefault="00FE1215" w:rsidP="00FE1215">
      <w:pPr>
        <w:pStyle w:val="BodyText"/>
        <w:rPr>
          <w:noProof/>
        </w:rPr>
      </w:pPr>
      <w:r>
        <w:fldChar w:fldCharType="begin"/>
      </w:r>
      <w:r>
        <w:instrText xml:space="preserve"> REF _Ref111044940 \h </w:instrText>
      </w:r>
      <w:r>
        <w:fldChar w:fldCharType="separate"/>
      </w:r>
      <w:r w:rsidR="006D5F50" w:rsidRPr="002C6E0E">
        <w:rPr>
          <w:rFonts w:cs="Arial"/>
          <w:noProof/>
          <w:szCs w:val="20"/>
        </w:rPr>
        <w:t xml:space="preserve">Table </w:t>
      </w:r>
      <w:r w:rsidR="006D5F50">
        <w:rPr>
          <w:rFonts w:cs="Arial"/>
          <w:noProof/>
          <w:szCs w:val="20"/>
        </w:rPr>
        <w:t>2</w:t>
      </w:r>
      <w:r>
        <w:fldChar w:fldCharType="end"/>
      </w:r>
      <w:r>
        <w:t xml:space="preserve"> </w:t>
      </w:r>
      <w:r w:rsidRPr="00EF039E">
        <w:rPr>
          <w:noProof/>
        </w:rPr>
        <w:t>shows results</w:t>
      </w:r>
      <w:r>
        <w:rPr>
          <w:noProof/>
        </w:rPr>
        <w:t xml:space="preserve"> for a high network load,</w:t>
      </w:r>
      <w:r w:rsidRPr="00EF039E">
        <w:rPr>
          <w:noProof/>
        </w:rPr>
        <w:t xml:space="preserve"> for </w:t>
      </w:r>
      <w:r w:rsidRPr="00CF7E2E">
        <w:rPr>
          <w:noProof/>
        </w:rPr>
        <w:t>two solutions of CDRX</w:t>
      </w:r>
      <w:r w:rsidRPr="00EF039E">
        <w:rPr>
          <w:noProof/>
        </w:rPr>
        <w:t xml:space="preserve"> matched to the non-integer video period</w:t>
      </w:r>
      <w:r>
        <w:rPr>
          <w:noProof/>
        </w:rPr>
        <w:t>icity</w:t>
      </w:r>
      <w:r w:rsidRPr="00EF039E">
        <w:rPr>
          <w:noProof/>
        </w:rPr>
        <w:t xml:space="preserve"> of 16.6</w:t>
      </w:r>
      <w:r>
        <w:rPr>
          <w:noProof/>
        </w:rPr>
        <w:t>6</w:t>
      </w:r>
      <w:r w:rsidRPr="00EF039E">
        <w:rPr>
          <w:noProof/>
        </w:rPr>
        <w:t xml:space="preserve"> ms</w:t>
      </w:r>
      <w:r w:rsidRPr="00CF7E2E">
        <w:rPr>
          <w:noProof/>
        </w:rPr>
        <w:t xml:space="preserve">: </w:t>
      </w:r>
    </w:p>
    <w:p w14:paraId="6087A9C1" w14:textId="77777777" w:rsidR="00FE1215" w:rsidRDefault="00FE1215" w:rsidP="001B255E">
      <w:pPr>
        <w:pStyle w:val="BodyText"/>
        <w:numPr>
          <w:ilvl w:val="0"/>
          <w:numId w:val="23"/>
        </w:numPr>
        <w:spacing w:line="240" w:lineRule="auto"/>
        <w:rPr>
          <w:noProof/>
        </w:rPr>
      </w:pPr>
      <w:r w:rsidRPr="00CF7E2E">
        <w:rPr>
          <w:noProof/>
        </w:rPr>
        <w:t xml:space="preserve">our proposed solution </w:t>
      </w:r>
      <w:r>
        <w:rPr>
          <w:noProof/>
        </w:rPr>
        <w:t>(</w:t>
      </w:r>
      <w:r w:rsidRPr="00E6760C">
        <w:rPr>
          <w:i/>
          <w:noProof/>
        </w:rPr>
        <w:t>drx_offset</w:t>
      </w:r>
      <w:r w:rsidRPr="00E6760C">
        <w:rPr>
          <w:noProof/>
        </w:rPr>
        <w:t>=3</w:t>
      </w:r>
      <w:r w:rsidRPr="00E6760C">
        <w:rPr>
          <w:i/>
          <w:noProof/>
        </w:rPr>
        <w:t>, traffic_time_offset</w:t>
      </w:r>
      <w:r w:rsidRPr="00E6760C">
        <w:rPr>
          <w:noProof/>
        </w:rPr>
        <w:t>=2 ms</w:t>
      </w:r>
      <w:r>
        <w:rPr>
          <w:noProof/>
        </w:rPr>
        <w:t xml:space="preserve">, </w:t>
      </w:r>
      <w:r w:rsidRPr="00E6760C">
        <w:rPr>
          <w:i/>
          <w:noProof/>
        </w:rPr>
        <w:t>drx-LongCycle</w:t>
      </w:r>
      <w:r w:rsidRPr="00E6760C">
        <w:rPr>
          <w:noProof/>
        </w:rPr>
        <w:t>=16 ms</w:t>
      </w:r>
      <w:r>
        <w:rPr>
          <w:noProof/>
        </w:rPr>
        <w:t xml:space="preserve">); </w:t>
      </w:r>
      <w:r w:rsidRPr="00CF7E2E">
        <w:rPr>
          <w:noProof/>
        </w:rPr>
        <w:t xml:space="preserve">and </w:t>
      </w:r>
    </w:p>
    <w:p w14:paraId="4F884A59" w14:textId="3A9843B8" w:rsidR="00FE1215" w:rsidRDefault="00FE1215" w:rsidP="001B255E">
      <w:pPr>
        <w:pStyle w:val="BodyText"/>
        <w:numPr>
          <w:ilvl w:val="0"/>
          <w:numId w:val="23"/>
        </w:numPr>
        <w:spacing w:line="240" w:lineRule="auto"/>
        <w:rPr>
          <w:noProof/>
        </w:rPr>
      </w:pPr>
      <w:r w:rsidRPr="00CF7E2E">
        <w:rPr>
          <w:noProof/>
        </w:rPr>
        <w:t>a</w:t>
      </w:r>
      <w:r>
        <w:rPr>
          <w:noProof/>
        </w:rPr>
        <w:t>nother</w:t>
      </w:r>
      <w:r w:rsidRPr="00CF7E2E">
        <w:rPr>
          <w:noProof/>
        </w:rPr>
        <w:t xml:space="preserve"> solution resulting in cycle</w:t>
      </w:r>
      <w:r>
        <w:rPr>
          <w:noProof/>
        </w:rPr>
        <w:t xml:space="preserve">s </w:t>
      </w:r>
      <w:r w:rsidRPr="00CF7E2E">
        <w:rPr>
          <w:noProof/>
        </w:rPr>
        <w:t>of 17-17-16 ms, as proposed by other companies</w:t>
      </w:r>
      <w:r>
        <w:rPr>
          <w:noProof/>
        </w:rPr>
        <w:t>. This behaviour can be achieved by</w:t>
      </w:r>
      <w:r w:rsidRPr="00CF7E2E">
        <w:rPr>
          <w:noProof/>
        </w:rPr>
        <w:t xml:space="preserve"> e.g.</w:t>
      </w:r>
      <w:r>
        <w:rPr>
          <w:noProof/>
        </w:rPr>
        <w:t>,</w:t>
      </w:r>
      <w:r w:rsidRPr="00CF7E2E">
        <w:rPr>
          <w:noProof/>
        </w:rPr>
        <w:t xml:space="preserve"> </w:t>
      </w:r>
      <w:r>
        <w:rPr>
          <w:noProof/>
        </w:rPr>
        <w:t xml:space="preserve">modifying the DRX formula to </w:t>
      </w:r>
      <w:r w:rsidRPr="00CF7E2E">
        <w:rPr>
          <w:noProof/>
        </w:rPr>
        <w:t>us</w:t>
      </w:r>
      <w:r>
        <w:rPr>
          <w:noProof/>
        </w:rPr>
        <w:t>e</w:t>
      </w:r>
      <w:r w:rsidRPr="00CF7E2E">
        <w:rPr>
          <w:noProof/>
        </w:rPr>
        <w:t xml:space="preserve"> rational cycle lengths</w:t>
      </w:r>
      <w:r>
        <w:rPr>
          <w:noProof/>
        </w:rPr>
        <w:t>,</w:t>
      </w:r>
      <w:r w:rsidRPr="00CF7E2E">
        <w:rPr>
          <w:noProof/>
        </w:rPr>
        <w:t xml:space="preserve"> or</w:t>
      </w:r>
      <w:r>
        <w:rPr>
          <w:noProof/>
        </w:rPr>
        <w:t xml:space="preserve"> introduce</w:t>
      </w:r>
      <w:r w:rsidRPr="00CF7E2E">
        <w:rPr>
          <w:noProof/>
        </w:rPr>
        <w:t xml:space="preserve"> pre-configured cycle patterns</w:t>
      </w:r>
      <w:r w:rsidR="00480004">
        <w:rPr>
          <w:noProof/>
        </w:rPr>
        <w:t xml:space="preserve"> (which</w:t>
      </w:r>
      <w:r w:rsidR="00097981">
        <w:rPr>
          <w:noProof/>
        </w:rPr>
        <w:t xml:space="preserve"> would also require further </w:t>
      </w:r>
      <w:r w:rsidR="00163143">
        <w:rPr>
          <w:noProof/>
        </w:rPr>
        <w:t>DRX operation modifications</w:t>
      </w:r>
      <w:r w:rsidR="00480004">
        <w:rPr>
          <w:noProof/>
        </w:rPr>
        <w:t>)</w:t>
      </w:r>
      <w:r w:rsidRPr="00EF039E">
        <w:rPr>
          <w:noProof/>
        </w:rPr>
        <w:t>.</w:t>
      </w:r>
      <w:r>
        <w:rPr>
          <w:noProof/>
        </w:rPr>
        <w:t xml:space="preserve"> </w:t>
      </w:r>
    </w:p>
    <w:p w14:paraId="3A990E20" w14:textId="5063A3A3" w:rsidR="00FE1215" w:rsidRPr="00EF039E" w:rsidRDefault="00FE1215" w:rsidP="00FE1215">
      <w:pPr>
        <w:pStyle w:val="BodyText"/>
        <w:rPr>
          <w:noProof/>
        </w:rPr>
      </w:pPr>
      <w:r>
        <w:rPr>
          <w:noProof/>
        </w:rPr>
        <w:t>Additionally, we show results for Always On and standard Long DRX and Short DRX.</w:t>
      </w:r>
      <w:r w:rsidRPr="00EF039E">
        <w:rPr>
          <w:noProof/>
        </w:rPr>
        <w:t xml:space="preserve"> </w:t>
      </w:r>
      <w:r>
        <w:rPr>
          <w:noProof/>
        </w:rPr>
        <w:t>B</w:t>
      </w:r>
      <w:r w:rsidRPr="00CF7E2E">
        <w:rPr>
          <w:noProof/>
        </w:rPr>
        <w:t>oth</w:t>
      </w:r>
      <w:r w:rsidRPr="00EF039E">
        <w:rPr>
          <w:noProof/>
        </w:rPr>
        <w:t xml:space="preserve"> matched DRX </w:t>
      </w:r>
      <w:r w:rsidRPr="00CF7E2E">
        <w:rPr>
          <w:noProof/>
        </w:rPr>
        <w:t>solutions</w:t>
      </w:r>
      <w:r w:rsidRPr="00EF039E">
        <w:rPr>
          <w:noProof/>
        </w:rPr>
        <w:t xml:space="preserve"> </w:t>
      </w:r>
      <w:r>
        <w:rPr>
          <w:noProof/>
        </w:rPr>
        <w:t>achieve</w:t>
      </w:r>
      <w:r w:rsidRPr="00CF7E2E">
        <w:rPr>
          <w:noProof/>
        </w:rPr>
        <w:t xml:space="preserve"> a similar performance that is also better than for R15/16 CDRX, namely</w:t>
      </w:r>
      <w:r>
        <w:rPr>
          <w:noProof/>
        </w:rPr>
        <w:t xml:space="preserve"> a</w:t>
      </w:r>
      <w:r w:rsidRPr="00EF039E">
        <w:rPr>
          <w:noProof/>
        </w:rPr>
        <w:t xml:space="preserve"> </w:t>
      </w:r>
      <w:r>
        <w:rPr>
          <w:noProof/>
        </w:rPr>
        <w:t>PSG</w:t>
      </w:r>
      <w:r w:rsidRPr="00EF039E">
        <w:rPr>
          <w:noProof/>
        </w:rPr>
        <w:t xml:space="preserve"> </w:t>
      </w:r>
      <w:r>
        <w:rPr>
          <w:noProof/>
        </w:rPr>
        <w:t>of ~9%, while maintaining ~83% satistfied UEs</w:t>
      </w:r>
      <w:r w:rsidRPr="00EF039E">
        <w:rPr>
          <w:noProof/>
        </w:rPr>
        <w:t>. Consequently, matching DRX to the video traffic period</w:t>
      </w:r>
      <w:r>
        <w:rPr>
          <w:noProof/>
        </w:rPr>
        <w:t>icity</w:t>
      </w:r>
      <w:r w:rsidRPr="00EF039E">
        <w:rPr>
          <w:noProof/>
        </w:rPr>
        <w:t xml:space="preserve"> is beneficial, since it maintains a short delay and thus a large fraction of satisfied UEs, while saving UE power. </w:t>
      </w:r>
      <w:r>
        <w:rPr>
          <w:noProof/>
        </w:rPr>
        <w:t>Furthermore, our solution to enhance the CDRX formula performs as well as other CDRX matching solutions</w:t>
      </w:r>
      <w:r w:rsidR="00C97965">
        <w:rPr>
          <w:noProof/>
        </w:rPr>
        <w:t xml:space="preserve"> based on modifying the DRX </w:t>
      </w:r>
      <w:r w:rsidR="004D30A9">
        <w:rPr>
          <w:noProof/>
        </w:rPr>
        <w:t>procedures</w:t>
      </w:r>
      <w:r>
        <w:rPr>
          <w:noProof/>
        </w:rPr>
        <w:t>.</w:t>
      </w:r>
      <w:r w:rsidRPr="00EF039E">
        <w:rPr>
          <w:noProof/>
        </w:rPr>
        <w:t xml:space="preserve">     </w:t>
      </w:r>
    </w:p>
    <w:p w14:paraId="1CBFBAA4" w14:textId="77777777" w:rsidR="00FE1215" w:rsidRPr="002C6E0E" w:rsidRDefault="00FE1215" w:rsidP="00FE1215">
      <w:pPr>
        <w:pStyle w:val="Caption"/>
        <w:keepNext/>
        <w:jc w:val="center"/>
        <w:rPr>
          <w:rFonts w:cs="Arial"/>
          <w:noProof/>
          <w:szCs w:val="20"/>
        </w:rPr>
      </w:pPr>
      <w:bookmarkStart w:id="10" w:name="_Ref111044940"/>
      <w:r w:rsidRPr="002C6E0E">
        <w:rPr>
          <w:rFonts w:cs="Arial"/>
          <w:noProof/>
          <w:szCs w:val="20"/>
        </w:rPr>
        <w:t xml:space="preserve">Table </w:t>
      </w:r>
      <w:r w:rsidRPr="002C6E0E">
        <w:rPr>
          <w:rFonts w:cs="Arial"/>
          <w:noProof/>
          <w:szCs w:val="20"/>
        </w:rPr>
        <w:fldChar w:fldCharType="begin"/>
      </w:r>
      <w:r w:rsidRPr="002C6E0E">
        <w:rPr>
          <w:rFonts w:cs="Arial"/>
          <w:noProof/>
          <w:szCs w:val="20"/>
        </w:rPr>
        <w:instrText xml:space="preserve"> SEQ Table \* ARABIC </w:instrText>
      </w:r>
      <w:r w:rsidRPr="002C6E0E">
        <w:rPr>
          <w:rFonts w:cs="Arial"/>
          <w:noProof/>
          <w:szCs w:val="20"/>
        </w:rPr>
        <w:fldChar w:fldCharType="separate"/>
      </w:r>
      <w:r>
        <w:rPr>
          <w:rFonts w:cs="Arial"/>
          <w:noProof/>
          <w:szCs w:val="20"/>
        </w:rPr>
        <w:t>2</w:t>
      </w:r>
      <w:r w:rsidRPr="002C6E0E">
        <w:rPr>
          <w:rFonts w:cs="Arial"/>
          <w:noProof/>
          <w:szCs w:val="20"/>
        </w:rPr>
        <w:fldChar w:fldCharType="end"/>
      </w:r>
      <w:bookmarkEnd w:id="10"/>
      <w:r>
        <w:rPr>
          <w:rFonts w:cs="Arial"/>
          <w:noProof/>
          <w:szCs w:val="20"/>
        </w:rPr>
        <w:t>:</w:t>
      </w:r>
      <w:r w:rsidRPr="002C6E0E">
        <w:rPr>
          <w:rFonts w:cs="Arial"/>
          <w:noProof/>
          <w:szCs w:val="20"/>
        </w:rPr>
        <w:t xml:space="preserve"> </w:t>
      </w:r>
      <w:r>
        <w:rPr>
          <w:rFonts w:cs="Arial"/>
          <w:noProof/>
          <w:szCs w:val="20"/>
        </w:rPr>
        <w:t>R</w:t>
      </w:r>
      <w:r w:rsidRPr="002C6E0E">
        <w:rPr>
          <w:rFonts w:cs="Arial"/>
          <w:noProof/>
          <w:szCs w:val="20"/>
        </w:rPr>
        <w:t>esults for CDRX, for FR1,</w:t>
      </w:r>
      <w:r w:rsidRPr="00CF7E2E">
        <w:rPr>
          <w:rFonts w:cs="Arial"/>
          <w:szCs w:val="20"/>
        </w:rPr>
        <w:t xml:space="preserve"> high load,</w:t>
      </w:r>
      <w:r w:rsidRPr="002C6E0E">
        <w:rPr>
          <w:rFonts w:cs="Arial"/>
          <w:noProof/>
          <w:szCs w:val="20"/>
        </w:rPr>
        <w:t xml:space="preserve"> Dense Urban scenario, and VR multi-stream traffic: DL video (60 fps, 30 Mbps,</w:t>
      </w:r>
      <w:r>
        <w:rPr>
          <w:rFonts w:cs="Arial"/>
          <w:noProof/>
          <w:szCs w:val="20"/>
        </w:rPr>
        <w:t xml:space="preserve"> ±4 ms jitter,</w:t>
      </w:r>
      <w:r w:rsidRPr="002C6E0E">
        <w:rPr>
          <w:rFonts w:cs="Arial"/>
          <w:noProof/>
          <w:szCs w:val="20"/>
        </w:rPr>
        <w:t xml:space="preserve"> 10 ms PDB), DL audio (10 ms periodicity, 30 ms PDB), UL pose (4 ms periodicity, 10 </w:t>
      </w:r>
      <w:r>
        <w:rPr>
          <w:rFonts w:cs="Arial"/>
          <w:noProof/>
          <w:szCs w:val="20"/>
        </w:rPr>
        <w:t>ms</w:t>
      </w:r>
      <w:r w:rsidRPr="002C6E0E">
        <w:rPr>
          <w:rFonts w:cs="Arial"/>
          <w:noProof/>
          <w:szCs w:val="20"/>
        </w:rPr>
        <w:t xml:space="preserve"> PDB)</w:t>
      </w:r>
    </w:p>
    <w:tbl>
      <w:tblPr>
        <w:tblW w:w="9899" w:type="dxa"/>
        <w:jc w:val="center"/>
        <w:tblCellMar>
          <w:left w:w="0" w:type="dxa"/>
          <w:right w:w="0" w:type="dxa"/>
        </w:tblCellMar>
        <w:tblLook w:val="04A0" w:firstRow="1" w:lastRow="0" w:firstColumn="1" w:lastColumn="0" w:noHBand="0" w:noVBand="1"/>
      </w:tblPr>
      <w:tblGrid>
        <w:gridCol w:w="1074"/>
        <w:gridCol w:w="1046"/>
        <w:gridCol w:w="1728"/>
        <w:gridCol w:w="607"/>
        <w:gridCol w:w="556"/>
        <w:gridCol w:w="617"/>
        <w:gridCol w:w="897"/>
        <w:gridCol w:w="1026"/>
        <w:gridCol w:w="846"/>
        <w:gridCol w:w="656"/>
        <w:gridCol w:w="846"/>
      </w:tblGrid>
      <w:tr w:rsidR="00FE1215" w:rsidRPr="00AE5DBA" w14:paraId="54D8246E" w14:textId="77777777" w:rsidTr="00256F28">
        <w:trPr>
          <w:jc w:val="center"/>
        </w:trPr>
        <w:tc>
          <w:tcPr>
            <w:tcW w:w="112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67F754"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sz w:val="18"/>
                <w:szCs w:val="18"/>
              </w:rPr>
              <w:t xml:space="preserve">Tdoc </w:t>
            </w:r>
            <w:r w:rsidRPr="00403121">
              <w:rPr>
                <w:rFonts w:ascii="Times New Roman" w:hAnsi="Times New Roman" w:cs="Times New Roman"/>
                <w:b/>
                <w:bCs/>
                <w:noProof/>
                <w:color w:val="000000"/>
                <w:sz w:val="18"/>
                <w:szCs w:val="18"/>
              </w:rPr>
              <w:t>#</w:t>
            </w:r>
          </w:p>
        </w:tc>
        <w:tc>
          <w:tcPr>
            <w:tcW w:w="10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880B82"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color w:val="000000"/>
                <w:sz w:val="18"/>
                <w:szCs w:val="18"/>
              </w:rPr>
              <w:t>Power Saving Scheme</w:t>
            </w:r>
          </w:p>
        </w:tc>
        <w:tc>
          <w:tcPr>
            <w:tcW w:w="17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2E6AB3"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color w:val="000000"/>
                <w:sz w:val="18"/>
                <w:szCs w:val="18"/>
              </w:rPr>
              <w:t>CDRX cycle (ms)</w:t>
            </w:r>
          </w:p>
        </w:tc>
        <w:tc>
          <w:tcPr>
            <w:tcW w:w="6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C011CB"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color w:val="000000"/>
                <w:sz w:val="18"/>
                <w:szCs w:val="18"/>
              </w:rPr>
              <w:t>ODT (ms)</w:t>
            </w:r>
          </w:p>
        </w:tc>
        <w:tc>
          <w:tcPr>
            <w:tcW w:w="55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777E7F"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color w:val="000000"/>
                <w:sz w:val="18"/>
                <w:szCs w:val="18"/>
              </w:rPr>
              <w:t>IAT (ms)</w:t>
            </w:r>
          </w:p>
        </w:tc>
        <w:tc>
          <w:tcPr>
            <w:tcW w:w="61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3CC199"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color w:val="000000"/>
                <w:sz w:val="18"/>
                <w:szCs w:val="18"/>
              </w:rPr>
              <w:t>Load H/L</w:t>
            </w:r>
          </w:p>
        </w:tc>
        <w:tc>
          <w:tcPr>
            <w:tcW w:w="89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DC0743"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color w:val="000000"/>
                <w:sz w:val="18"/>
                <w:szCs w:val="18"/>
              </w:rPr>
              <w:t>avg # UEs/Cell</w:t>
            </w:r>
          </w:p>
        </w:tc>
        <w:tc>
          <w:tcPr>
            <w:tcW w:w="102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0F78C5"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color w:val="000000"/>
                <w:sz w:val="18"/>
                <w:szCs w:val="18"/>
              </w:rPr>
              <w:t>floor (Capacity)</w:t>
            </w:r>
          </w:p>
        </w:tc>
        <w:tc>
          <w:tcPr>
            <w:tcW w:w="8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98F8D3"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color w:val="000000"/>
                <w:sz w:val="18"/>
                <w:szCs w:val="18"/>
              </w:rPr>
              <w:t>% of satisfied UE</w:t>
            </w:r>
          </w:p>
        </w:tc>
        <w:tc>
          <w:tcPr>
            <w:tcW w:w="65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8EBFFE"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color w:val="000000"/>
                <w:sz w:val="18"/>
                <w:szCs w:val="18"/>
              </w:rPr>
              <w:t>Mean PSG of all UEs</w:t>
            </w:r>
          </w:p>
        </w:tc>
        <w:tc>
          <w:tcPr>
            <w:tcW w:w="8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687187" w14:textId="77777777" w:rsidR="00FE1215" w:rsidRPr="00403121" w:rsidRDefault="00FE1215" w:rsidP="00614692">
            <w:pPr>
              <w:spacing w:line="252" w:lineRule="auto"/>
              <w:jc w:val="center"/>
              <w:rPr>
                <w:rFonts w:ascii="Times New Roman" w:hAnsi="Times New Roman" w:cs="Times New Roman"/>
                <w:b/>
                <w:bCs/>
                <w:noProof/>
                <w:sz w:val="18"/>
                <w:szCs w:val="18"/>
              </w:rPr>
            </w:pPr>
            <w:r w:rsidRPr="00403121">
              <w:rPr>
                <w:rFonts w:ascii="Times New Roman" w:hAnsi="Times New Roman" w:cs="Times New Roman"/>
                <w:b/>
                <w:bCs/>
                <w:noProof/>
                <w:color w:val="000000"/>
                <w:sz w:val="18"/>
                <w:szCs w:val="18"/>
              </w:rPr>
              <w:t>Mean PSG of satisfied UEs</w:t>
            </w:r>
          </w:p>
        </w:tc>
      </w:tr>
      <w:tr w:rsidR="00FE1215" w:rsidRPr="00AE5DBA" w14:paraId="5CAFB9C6" w14:textId="77777777" w:rsidTr="00256F28">
        <w:trPr>
          <w:jc w:val="center"/>
        </w:trPr>
        <w:tc>
          <w:tcPr>
            <w:tcW w:w="1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A6861"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R1-2208401</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3119A"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Always On</w:t>
            </w:r>
          </w:p>
        </w:tc>
        <w:tc>
          <w:tcPr>
            <w:tcW w:w="17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71BE9"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w:t>
            </w:r>
          </w:p>
        </w:tc>
        <w:tc>
          <w:tcPr>
            <w:tcW w:w="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697C2"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w:t>
            </w:r>
          </w:p>
        </w:tc>
        <w:tc>
          <w:tcPr>
            <w:tcW w:w="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8A659"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w:t>
            </w:r>
          </w:p>
        </w:tc>
        <w:tc>
          <w:tcPr>
            <w:tcW w:w="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27900"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H</w:t>
            </w:r>
          </w:p>
        </w:tc>
        <w:tc>
          <w:tcPr>
            <w:tcW w:w="8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8D895"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8</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98EF6"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8</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CE7478" w14:textId="1CC6EA11"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90.1%</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6F83C"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DEB11"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w:t>
            </w:r>
          </w:p>
        </w:tc>
      </w:tr>
      <w:tr w:rsidR="00FE1215" w:rsidRPr="00AE5DBA" w14:paraId="0FC044E3" w14:textId="77777777" w:rsidTr="00256F28">
        <w:trPr>
          <w:jc w:val="center"/>
        </w:trPr>
        <w:tc>
          <w:tcPr>
            <w:tcW w:w="1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6CF86"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R1-2208401</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C3644" w14:textId="71FE5E0E" w:rsidR="00FE1215" w:rsidRPr="00403121" w:rsidRDefault="00FE1215" w:rsidP="00B57620">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R15/16 DRX</w:t>
            </w:r>
            <w:r w:rsidR="009A3147" w:rsidRPr="00403121">
              <w:rPr>
                <w:rFonts w:ascii="Times New Roman" w:hAnsi="Times New Roman" w:cs="Times New Roman"/>
                <w:noProof/>
                <w:sz w:val="18"/>
                <w:szCs w:val="18"/>
              </w:rPr>
              <w:t xml:space="preserve"> </w:t>
            </w:r>
            <w:r w:rsidRPr="00403121">
              <w:rPr>
                <w:rFonts w:ascii="Times New Roman" w:hAnsi="Times New Roman" w:cs="Times New Roman"/>
                <w:noProof/>
                <w:sz w:val="18"/>
                <w:szCs w:val="18"/>
              </w:rPr>
              <w:t>(Long DRX)</w:t>
            </w:r>
          </w:p>
        </w:tc>
        <w:tc>
          <w:tcPr>
            <w:tcW w:w="17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A919E"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10</w:t>
            </w:r>
          </w:p>
        </w:tc>
        <w:tc>
          <w:tcPr>
            <w:tcW w:w="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115BE"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8</w:t>
            </w:r>
          </w:p>
        </w:tc>
        <w:tc>
          <w:tcPr>
            <w:tcW w:w="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BEE77"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4</w:t>
            </w:r>
          </w:p>
        </w:tc>
        <w:tc>
          <w:tcPr>
            <w:tcW w:w="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84044"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H</w:t>
            </w:r>
          </w:p>
        </w:tc>
        <w:tc>
          <w:tcPr>
            <w:tcW w:w="8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C6666B"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8</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53D80E" w14:textId="160E513D"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7</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73949256" w14:textId="3E4F5A71"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82.6%</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BED3BF" w14:textId="054D6D42"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4.2%</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E0C72" w14:textId="0665260B"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4.1%</w:t>
            </w:r>
          </w:p>
        </w:tc>
      </w:tr>
      <w:tr w:rsidR="00FE1215" w:rsidRPr="00AE5DBA" w14:paraId="641AB797" w14:textId="77777777" w:rsidTr="00256F28">
        <w:trPr>
          <w:jc w:val="center"/>
        </w:trPr>
        <w:tc>
          <w:tcPr>
            <w:tcW w:w="1121"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1F7947"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R1-2208401</w:t>
            </w:r>
          </w:p>
        </w:tc>
        <w:tc>
          <w:tcPr>
            <w:tcW w:w="104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9F5DAA2" w14:textId="15F87A17" w:rsidR="00FE1215" w:rsidRPr="00403121" w:rsidRDefault="00FE1215" w:rsidP="00B57620">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R15/16 DRX</w:t>
            </w:r>
            <w:r w:rsidR="009A3147" w:rsidRPr="00403121">
              <w:rPr>
                <w:rFonts w:ascii="Times New Roman" w:hAnsi="Times New Roman" w:cs="Times New Roman"/>
                <w:noProof/>
                <w:sz w:val="18"/>
                <w:szCs w:val="18"/>
              </w:rPr>
              <w:t xml:space="preserve"> </w:t>
            </w:r>
            <w:r w:rsidRPr="00403121">
              <w:rPr>
                <w:rFonts w:ascii="Times New Roman" w:hAnsi="Times New Roman" w:cs="Times New Roman"/>
                <w:noProof/>
                <w:sz w:val="18"/>
                <w:szCs w:val="18"/>
              </w:rPr>
              <w:t>(Short DRX)</w:t>
            </w:r>
          </w:p>
        </w:tc>
        <w:tc>
          <w:tcPr>
            <w:tcW w:w="17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7D16379"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4</w:t>
            </w:r>
          </w:p>
        </w:tc>
        <w:tc>
          <w:tcPr>
            <w:tcW w:w="60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6E20501"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2</w:t>
            </w:r>
          </w:p>
        </w:tc>
        <w:tc>
          <w:tcPr>
            <w:tcW w:w="55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7E6CE5A"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4</w:t>
            </w:r>
          </w:p>
        </w:tc>
        <w:tc>
          <w:tcPr>
            <w:tcW w:w="61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C874E7B"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H</w:t>
            </w:r>
          </w:p>
        </w:tc>
        <w:tc>
          <w:tcPr>
            <w:tcW w:w="892" w:type="dxa"/>
            <w:tcBorders>
              <w:top w:val="nil"/>
              <w:left w:val="nil"/>
              <w:bottom w:val="single" w:sz="4" w:space="0" w:color="auto"/>
              <w:right w:val="single" w:sz="8" w:space="0" w:color="auto"/>
            </w:tcBorders>
            <w:tcMar>
              <w:top w:w="0" w:type="dxa"/>
              <w:left w:w="108" w:type="dxa"/>
              <w:bottom w:w="0" w:type="dxa"/>
              <w:right w:w="108" w:type="dxa"/>
            </w:tcMar>
            <w:vAlign w:val="center"/>
          </w:tcPr>
          <w:p w14:paraId="0DDA7ADC"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8</w:t>
            </w:r>
          </w:p>
        </w:tc>
        <w:tc>
          <w:tcPr>
            <w:tcW w:w="1020" w:type="dxa"/>
            <w:tcBorders>
              <w:top w:val="nil"/>
              <w:left w:val="nil"/>
              <w:bottom w:val="single" w:sz="4" w:space="0" w:color="auto"/>
              <w:right w:val="single" w:sz="8" w:space="0" w:color="auto"/>
            </w:tcBorders>
            <w:tcMar>
              <w:top w:w="0" w:type="dxa"/>
              <w:left w:w="108" w:type="dxa"/>
              <w:bottom w:w="0" w:type="dxa"/>
              <w:right w:w="108" w:type="dxa"/>
            </w:tcMar>
            <w:vAlign w:val="center"/>
          </w:tcPr>
          <w:p w14:paraId="11A809EA" w14:textId="717115C9" w:rsidR="00FE1215" w:rsidRPr="00403121" w:rsidRDefault="00FE1215" w:rsidP="00614692">
            <w:pPr>
              <w:spacing w:line="252" w:lineRule="auto"/>
              <w:jc w:val="center"/>
              <w:rPr>
                <w:rFonts w:ascii="Times New Roman" w:hAnsi="Times New Roman" w:cs="Times New Roman"/>
                <w:noProof/>
                <w:sz w:val="18"/>
                <w:szCs w:val="18"/>
                <w:highlight w:val="yellow"/>
              </w:rPr>
            </w:pPr>
            <w:r w:rsidRPr="00403121">
              <w:rPr>
                <w:rFonts w:ascii="Times New Roman" w:hAnsi="Times New Roman" w:cs="Times New Roman"/>
                <w:color w:val="000000" w:themeColor="text1"/>
                <w:kern w:val="24"/>
                <w:sz w:val="18"/>
                <w:szCs w:val="18"/>
              </w:rPr>
              <w:t>5</w:t>
            </w:r>
          </w:p>
        </w:tc>
        <w:tc>
          <w:tcPr>
            <w:tcW w:w="842" w:type="dxa"/>
            <w:tcBorders>
              <w:top w:val="nil"/>
              <w:left w:val="nil"/>
              <w:bottom w:val="single" w:sz="4" w:space="0" w:color="auto"/>
              <w:right w:val="single" w:sz="8" w:space="0" w:color="auto"/>
            </w:tcBorders>
            <w:tcMar>
              <w:top w:w="0" w:type="dxa"/>
              <w:left w:w="108" w:type="dxa"/>
              <w:bottom w:w="0" w:type="dxa"/>
              <w:right w:w="108" w:type="dxa"/>
            </w:tcMar>
            <w:vAlign w:val="center"/>
          </w:tcPr>
          <w:p w14:paraId="76910E20" w14:textId="1A5DBD27" w:rsidR="00FE1215" w:rsidRPr="00403121" w:rsidRDefault="00FE1215" w:rsidP="00614692">
            <w:pPr>
              <w:spacing w:line="252" w:lineRule="auto"/>
              <w:jc w:val="center"/>
              <w:rPr>
                <w:rFonts w:ascii="Times New Roman" w:hAnsi="Times New Roman" w:cs="Times New Roman"/>
                <w:noProof/>
                <w:sz w:val="18"/>
                <w:szCs w:val="18"/>
                <w:highlight w:val="yellow"/>
              </w:rPr>
            </w:pPr>
            <w:r w:rsidRPr="00403121">
              <w:rPr>
                <w:rFonts w:ascii="Times New Roman" w:hAnsi="Times New Roman" w:cs="Times New Roman"/>
                <w:color w:val="000000" w:themeColor="text1"/>
                <w:kern w:val="24"/>
                <w:sz w:val="18"/>
                <w:szCs w:val="18"/>
              </w:rPr>
              <w:t>69.8%</w:t>
            </w:r>
          </w:p>
        </w:tc>
        <w:tc>
          <w:tcPr>
            <w:tcW w:w="653" w:type="dxa"/>
            <w:tcBorders>
              <w:top w:val="nil"/>
              <w:left w:val="nil"/>
              <w:bottom w:val="single" w:sz="4" w:space="0" w:color="auto"/>
              <w:right w:val="single" w:sz="8" w:space="0" w:color="auto"/>
            </w:tcBorders>
            <w:tcMar>
              <w:top w:w="0" w:type="dxa"/>
              <w:left w:w="108" w:type="dxa"/>
              <w:bottom w:w="0" w:type="dxa"/>
              <w:right w:w="108" w:type="dxa"/>
            </w:tcMar>
            <w:vAlign w:val="center"/>
          </w:tcPr>
          <w:p w14:paraId="35D7E3B4" w14:textId="192E41D5" w:rsidR="00FE1215" w:rsidRPr="00403121" w:rsidRDefault="00FE1215" w:rsidP="00614692">
            <w:pPr>
              <w:spacing w:line="252" w:lineRule="auto"/>
              <w:jc w:val="center"/>
              <w:rPr>
                <w:rFonts w:ascii="Times New Roman" w:hAnsi="Times New Roman" w:cs="Times New Roman"/>
                <w:noProof/>
                <w:sz w:val="18"/>
                <w:szCs w:val="18"/>
                <w:highlight w:val="yellow"/>
              </w:rPr>
            </w:pPr>
            <w:r w:rsidRPr="00403121">
              <w:rPr>
                <w:rFonts w:ascii="Times New Roman" w:hAnsi="Times New Roman" w:cs="Times New Roman"/>
                <w:color w:val="000000" w:themeColor="text1"/>
                <w:kern w:val="24"/>
                <w:sz w:val="18"/>
                <w:szCs w:val="18"/>
              </w:rPr>
              <w:t>9.8%</w:t>
            </w:r>
          </w:p>
        </w:tc>
        <w:tc>
          <w:tcPr>
            <w:tcW w:w="842" w:type="dxa"/>
            <w:tcBorders>
              <w:top w:val="nil"/>
              <w:left w:val="nil"/>
              <w:bottom w:val="single" w:sz="4" w:space="0" w:color="auto"/>
              <w:right w:val="single" w:sz="8" w:space="0" w:color="auto"/>
            </w:tcBorders>
            <w:tcMar>
              <w:top w:w="0" w:type="dxa"/>
              <w:left w:w="108" w:type="dxa"/>
              <w:bottom w:w="0" w:type="dxa"/>
              <w:right w:w="108" w:type="dxa"/>
            </w:tcMar>
            <w:vAlign w:val="center"/>
          </w:tcPr>
          <w:p w14:paraId="36473075" w14:textId="406D33A5" w:rsidR="00FE1215" w:rsidRPr="00403121" w:rsidRDefault="00FE1215" w:rsidP="00614692">
            <w:pPr>
              <w:spacing w:line="252" w:lineRule="auto"/>
              <w:jc w:val="center"/>
              <w:rPr>
                <w:rFonts w:ascii="Times New Roman" w:hAnsi="Times New Roman" w:cs="Times New Roman"/>
                <w:noProof/>
                <w:sz w:val="18"/>
                <w:szCs w:val="18"/>
                <w:highlight w:val="yellow"/>
              </w:rPr>
            </w:pPr>
            <w:r w:rsidRPr="00403121">
              <w:rPr>
                <w:rFonts w:ascii="Times New Roman" w:hAnsi="Times New Roman" w:cs="Times New Roman"/>
                <w:color w:val="000000" w:themeColor="text1"/>
                <w:kern w:val="24"/>
                <w:sz w:val="18"/>
                <w:szCs w:val="18"/>
              </w:rPr>
              <w:t>9.7%</w:t>
            </w:r>
          </w:p>
        </w:tc>
      </w:tr>
      <w:tr w:rsidR="00FE1215" w:rsidRPr="00AE5DBA" w14:paraId="569EF982" w14:textId="77777777" w:rsidTr="00256F28">
        <w:trPr>
          <w:jc w:val="center"/>
        </w:trPr>
        <w:tc>
          <w:tcPr>
            <w:tcW w:w="112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0219CF"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R1-2208401</w:t>
            </w:r>
          </w:p>
        </w:tc>
        <w:tc>
          <w:tcPr>
            <w:tcW w:w="104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BA50101" w14:textId="77777777" w:rsidR="00FE1215" w:rsidRPr="00403121" w:rsidRDefault="00FE1215" w:rsidP="00614692">
            <w:pPr>
              <w:spacing w:line="252" w:lineRule="auto"/>
              <w:jc w:val="center"/>
              <w:rPr>
                <w:rFonts w:ascii="Times New Roman" w:hAnsi="Times New Roman" w:cs="Times New Roman"/>
                <w:sz w:val="18"/>
                <w:szCs w:val="18"/>
              </w:rPr>
            </w:pPr>
            <w:r w:rsidRPr="00403121">
              <w:rPr>
                <w:rFonts w:ascii="Times New Roman" w:hAnsi="Times New Roman" w:cs="Times New Roman"/>
                <w:noProof/>
                <w:sz w:val="18"/>
                <w:szCs w:val="18"/>
              </w:rPr>
              <w:t>Matched CDRX</w:t>
            </w:r>
            <w:r w:rsidRPr="00403121">
              <w:rPr>
                <w:rFonts w:ascii="Times New Roman" w:hAnsi="Times New Roman" w:cs="Times New Roman"/>
                <w:sz w:val="18"/>
                <w:szCs w:val="18"/>
              </w:rPr>
              <w:t xml:space="preserve"> (with our solution)</w:t>
            </w:r>
          </w:p>
        </w:tc>
        <w:tc>
          <w:tcPr>
            <w:tcW w:w="17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D8F19D0" w14:textId="462E0256" w:rsidR="00FE1215" w:rsidRPr="00403121" w:rsidRDefault="00FE1215" w:rsidP="009A3147">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16.6 (</w:t>
            </w:r>
            <w:proofErr w:type="spellStart"/>
            <w:r w:rsidRPr="00403121">
              <w:rPr>
                <w:rFonts w:ascii="Times New Roman" w:hAnsi="Times New Roman" w:cs="Times New Roman"/>
                <w:i/>
                <w:iCs/>
                <w:color w:val="000000" w:themeColor="text1"/>
                <w:kern w:val="24"/>
                <w:sz w:val="18"/>
                <w:szCs w:val="18"/>
              </w:rPr>
              <w:t>drx_offset</w:t>
            </w:r>
            <w:proofErr w:type="spellEnd"/>
            <w:r w:rsidRPr="00403121">
              <w:rPr>
                <w:rFonts w:ascii="Times New Roman" w:hAnsi="Times New Roman" w:cs="Times New Roman"/>
                <w:color w:val="000000" w:themeColor="text1"/>
                <w:kern w:val="24"/>
                <w:sz w:val="18"/>
                <w:szCs w:val="18"/>
              </w:rPr>
              <w:t xml:space="preserve">=3, </w:t>
            </w:r>
            <w:proofErr w:type="spellStart"/>
            <w:r w:rsidRPr="00403121">
              <w:rPr>
                <w:rFonts w:ascii="Times New Roman" w:hAnsi="Times New Roman" w:cs="Times New Roman"/>
                <w:i/>
                <w:iCs/>
                <w:color w:val="000000" w:themeColor="text1"/>
                <w:kern w:val="24"/>
                <w:sz w:val="18"/>
                <w:szCs w:val="18"/>
              </w:rPr>
              <w:t>traffic_time_offset</w:t>
            </w:r>
            <w:proofErr w:type="spellEnd"/>
            <w:r w:rsidRPr="00403121">
              <w:rPr>
                <w:rFonts w:ascii="Times New Roman" w:hAnsi="Times New Roman" w:cs="Times New Roman"/>
                <w:color w:val="000000" w:themeColor="text1"/>
                <w:kern w:val="24"/>
                <w:sz w:val="18"/>
                <w:szCs w:val="18"/>
              </w:rPr>
              <w:t xml:space="preserve">=2 </w:t>
            </w:r>
            <w:proofErr w:type="spellStart"/>
            <w:r w:rsidRPr="00403121">
              <w:rPr>
                <w:rFonts w:ascii="Times New Roman" w:hAnsi="Times New Roman" w:cs="Times New Roman"/>
                <w:color w:val="000000" w:themeColor="text1"/>
                <w:kern w:val="24"/>
                <w:sz w:val="18"/>
                <w:szCs w:val="18"/>
              </w:rPr>
              <w:t>ms</w:t>
            </w:r>
            <w:proofErr w:type="spellEnd"/>
            <w:r w:rsidR="009A3147" w:rsidRPr="00403121">
              <w:rPr>
                <w:rFonts w:ascii="Times New Roman" w:hAnsi="Times New Roman" w:cs="Times New Roman"/>
                <w:color w:val="000000" w:themeColor="text1"/>
                <w:kern w:val="24"/>
                <w:sz w:val="18"/>
                <w:szCs w:val="18"/>
              </w:rPr>
              <w:t xml:space="preserve">, </w:t>
            </w:r>
            <w:proofErr w:type="spellStart"/>
            <w:r w:rsidR="009A3147" w:rsidRPr="00053A1B">
              <w:rPr>
                <w:rFonts w:ascii="Times New Roman" w:hAnsi="Times New Roman" w:cs="Times New Roman"/>
                <w:i/>
                <w:iCs/>
                <w:color w:val="000000" w:themeColor="text1"/>
                <w:kern w:val="24"/>
                <w:sz w:val="18"/>
                <w:szCs w:val="18"/>
              </w:rPr>
              <w:t>drx-LongCycle</w:t>
            </w:r>
            <w:proofErr w:type="spellEnd"/>
            <w:r w:rsidR="009A3147" w:rsidRPr="00403121">
              <w:rPr>
                <w:rFonts w:ascii="Times New Roman" w:hAnsi="Times New Roman" w:cs="Times New Roman"/>
                <w:color w:val="000000" w:themeColor="text1"/>
                <w:kern w:val="24"/>
                <w:sz w:val="18"/>
                <w:szCs w:val="18"/>
              </w:rPr>
              <w:t xml:space="preserve">=16 </w:t>
            </w:r>
            <w:proofErr w:type="spellStart"/>
            <w:r w:rsidR="009A3147" w:rsidRPr="00403121">
              <w:rPr>
                <w:rFonts w:ascii="Times New Roman" w:hAnsi="Times New Roman" w:cs="Times New Roman"/>
                <w:color w:val="000000" w:themeColor="text1"/>
                <w:kern w:val="24"/>
                <w:sz w:val="18"/>
                <w:szCs w:val="18"/>
              </w:rPr>
              <w:t>ms</w:t>
            </w:r>
            <w:proofErr w:type="spellEnd"/>
            <w:r w:rsidR="009A3147" w:rsidRPr="00403121">
              <w:rPr>
                <w:rFonts w:ascii="Times New Roman" w:hAnsi="Times New Roman" w:cs="Times New Roman"/>
                <w:color w:val="000000" w:themeColor="text1"/>
                <w:kern w:val="24"/>
                <w:sz w:val="18"/>
                <w:szCs w:val="18"/>
              </w:rPr>
              <w:t>)</w:t>
            </w:r>
          </w:p>
        </w:tc>
        <w:tc>
          <w:tcPr>
            <w:tcW w:w="60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5DE02E0"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10</w:t>
            </w:r>
          </w:p>
        </w:tc>
        <w:tc>
          <w:tcPr>
            <w:tcW w:w="55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1211BB4"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4</w:t>
            </w:r>
          </w:p>
        </w:tc>
        <w:tc>
          <w:tcPr>
            <w:tcW w:w="61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E307113"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H</w:t>
            </w:r>
          </w:p>
        </w:tc>
        <w:tc>
          <w:tcPr>
            <w:tcW w:w="89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36ED7F2"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8</w:t>
            </w:r>
          </w:p>
        </w:tc>
        <w:tc>
          <w:tcPr>
            <w:tcW w:w="10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E5F2F76" w14:textId="3BB92956"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 7</w:t>
            </w:r>
          </w:p>
        </w:tc>
        <w:tc>
          <w:tcPr>
            <w:tcW w:w="84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4ACA5D3" w14:textId="497399C4"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82.5%</w:t>
            </w:r>
          </w:p>
        </w:tc>
        <w:tc>
          <w:tcPr>
            <w:tcW w:w="65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E624EF7" w14:textId="72DEBFA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9.1%</w:t>
            </w:r>
          </w:p>
        </w:tc>
        <w:tc>
          <w:tcPr>
            <w:tcW w:w="84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C7C463A" w14:textId="666B667F"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9.0%</w:t>
            </w:r>
          </w:p>
        </w:tc>
      </w:tr>
      <w:tr w:rsidR="00FE1215" w:rsidRPr="00AE5DBA" w14:paraId="34548D24" w14:textId="77777777" w:rsidTr="00256F28">
        <w:trPr>
          <w:jc w:val="center"/>
        </w:trPr>
        <w:tc>
          <w:tcPr>
            <w:tcW w:w="112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BD6D349"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R1-2208401</w:t>
            </w:r>
          </w:p>
        </w:tc>
        <w:tc>
          <w:tcPr>
            <w:tcW w:w="104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B744FF0"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Matched CDRX (solutions from other companies)</w:t>
            </w:r>
          </w:p>
        </w:tc>
        <w:tc>
          <w:tcPr>
            <w:tcW w:w="17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FC6C70A" w14:textId="77777777" w:rsidR="00397735" w:rsidRPr="00403121" w:rsidRDefault="00FE1215" w:rsidP="00347E7C">
            <w:pPr>
              <w:spacing w:line="252" w:lineRule="auto"/>
              <w:jc w:val="center"/>
              <w:rPr>
                <w:rFonts w:ascii="Times New Roman" w:hAnsi="Times New Roman" w:cs="Times New Roman"/>
                <w:color w:val="000000" w:themeColor="text1"/>
                <w:kern w:val="24"/>
                <w:sz w:val="18"/>
                <w:szCs w:val="18"/>
              </w:rPr>
            </w:pPr>
            <w:r w:rsidRPr="00403121">
              <w:rPr>
                <w:rFonts w:ascii="Times New Roman" w:hAnsi="Times New Roman" w:cs="Times New Roman"/>
                <w:color w:val="000000" w:themeColor="text1"/>
                <w:kern w:val="24"/>
                <w:sz w:val="18"/>
                <w:szCs w:val="18"/>
              </w:rPr>
              <w:t>16.6</w:t>
            </w:r>
          </w:p>
          <w:p w14:paraId="682BA1C5" w14:textId="257AB165" w:rsidR="00FE1215" w:rsidRPr="00403121" w:rsidRDefault="00347E7C" w:rsidP="00B57620">
            <w:pPr>
              <w:spacing w:line="252" w:lineRule="auto"/>
              <w:jc w:val="center"/>
              <w:rPr>
                <w:rFonts w:ascii="Times New Roman" w:hAnsi="Times New Roman" w:cs="Times New Roman"/>
                <w:color w:val="000000" w:themeColor="text1"/>
                <w:kern w:val="24"/>
                <w:sz w:val="18"/>
                <w:szCs w:val="18"/>
              </w:rPr>
            </w:pPr>
            <w:r w:rsidRPr="00403121">
              <w:rPr>
                <w:rFonts w:ascii="Times New Roman" w:hAnsi="Times New Roman" w:cs="Times New Roman"/>
                <w:color w:val="000000" w:themeColor="text1"/>
                <w:kern w:val="24"/>
                <w:sz w:val="18"/>
                <w:szCs w:val="18"/>
              </w:rPr>
              <w:t>(</w:t>
            </w:r>
            <w:r w:rsidR="00FE1215" w:rsidRPr="00403121">
              <w:rPr>
                <w:rFonts w:ascii="Times New Roman" w:hAnsi="Times New Roman" w:cs="Times New Roman"/>
                <w:color w:val="000000" w:themeColor="text1"/>
                <w:kern w:val="24"/>
                <w:sz w:val="18"/>
                <w:szCs w:val="18"/>
              </w:rPr>
              <w:t>17-17-16 equivalent)</w:t>
            </w:r>
          </w:p>
        </w:tc>
        <w:tc>
          <w:tcPr>
            <w:tcW w:w="60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E9FEDF"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10</w:t>
            </w:r>
          </w:p>
        </w:tc>
        <w:tc>
          <w:tcPr>
            <w:tcW w:w="55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7E397F6"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4</w:t>
            </w:r>
          </w:p>
        </w:tc>
        <w:tc>
          <w:tcPr>
            <w:tcW w:w="61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149A863"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H</w:t>
            </w:r>
          </w:p>
        </w:tc>
        <w:tc>
          <w:tcPr>
            <w:tcW w:w="8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1CDA6A6" w14:textId="7777777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8</w:t>
            </w:r>
          </w:p>
        </w:tc>
        <w:tc>
          <w:tcPr>
            <w:tcW w:w="10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97EE91F" w14:textId="414807A7"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7</w:t>
            </w:r>
          </w:p>
        </w:tc>
        <w:tc>
          <w:tcPr>
            <w:tcW w:w="84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C23AA7" w14:textId="035A72A1"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83.7%</w:t>
            </w:r>
          </w:p>
        </w:tc>
        <w:tc>
          <w:tcPr>
            <w:tcW w:w="6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A510430" w14:textId="02B9EB2A"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9.5%</w:t>
            </w:r>
          </w:p>
        </w:tc>
        <w:tc>
          <w:tcPr>
            <w:tcW w:w="84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11A9861" w14:textId="317F5D96" w:rsidR="00FE1215" w:rsidRPr="00403121" w:rsidRDefault="00FE1215" w:rsidP="0061469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9.4%</w:t>
            </w:r>
          </w:p>
        </w:tc>
      </w:tr>
    </w:tbl>
    <w:p w14:paraId="2AB777FE" w14:textId="77777777" w:rsidR="00FE1215" w:rsidRDefault="00FE1215" w:rsidP="00FE1215">
      <w:pPr>
        <w:rPr>
          <w:noProof/>
          <w:lang w:eastAsia="ja-JP"/>
        </w:rPr>
      </w:pPr>
    </w:p>
    <w:p w14:paraId="5B8323EA" w14:textId="77777777" w:rsidR="00FE1215" w:rsidRDefault="00FE1215" w:rsidP="00FE1215">
      <w:pPr>
        <w:rPr>
          <w:noProof/>
          <w:lang w:eastAsia="ja-JP"/>
        </w:rPr>
      </w:pPr>
    </w:p>
    <w:p w14:paraId="52DD99EC" w14:textId="06F4441D" w:rsidR="00FE1215" w:rsidRPr="00EC4614" w:rsidRDefault="00FE1215" w:rsidP="009039DB">
      <w:pPr>
        <w:pStyle w:val="BodyText"/>
        <w:rPr>
          <w:noProof/>
        </w:rPr>
      </w:pPr>
      <w:r>
        <w:rPr>
          <w:noProof/>
        </w:rPr>
        <w:t>Based on the analysis and evaluations above, we have the following observation and proposals.</w:t>
      </w:r>
    </w:p>
    <w:p w14:paraId="1A66D079" w14:textId="63E5CAF3" w:rsidR="00FE1215" w:rsidRPr="00EC4614" w:rsidRDefault="00FE1215" w:rsidP="00FE1215">
      <w:pPr>
        <w:pStyle w:val="Observation"/>
        <w:spacing w:line="240" w:lineRule="auto"/>
        <w:rPr>
          <w:noProof/>
        </w:rPr>
      </w:pPr>
      <w:bookmarkStart w:id="11" w:name="_Toc115430713"/>
      <w:r w:rsidRPr="00EC4614">
        <w:rPr>
          <w:noProof/>
        </w:rPr>
        <w:t>Matching the DRX cycle with the non-integer video periodicity achieve</w:t>
      </w:r>
      <w:r w:rsidR="000A66C6">
        <w:rPr>
          <w:noProof/>
        </w:rPr>
        <w:t>s</w:t>
      </w:r>
      <w:r w:rsidRPr="00EC4614">
        <w:rPr>
          <w:noProof/>
        </w:rPr>
        <w:t xml:space="preserve"> high power saving gains (~9%), while maintaining a high percentage of satisfied UEs (~83%), under the condition of high network loads and high traffic generation rate.</w:t>
      </w:r>
      <w:bookmarkEnd w:id="11"/>
      <w:r w:rsidRPr="00EC4614">
        <w:rPr>
          <w:noProof/>
        </w:rPr>
        <w:t xml:space="preserve"> </w:t>
      </w:r>
    </w:p>
    <w:p w14:paraId="75586E59" w14:textId="77777777" w:rsidR="00FE1215" w:rsidRPr="008B11AA" w:rsidRDefault="00FE1215" w:rsidP="00FE1215">
      <w:pPr>
        <w:pStyle w:val="Observation"/>
        <w:spacing w:line="240" w:lineRule="auto"/>
        <w:rPr>
          <w:noProof/>
        </w:rPr>
      </w:pPr>
      <w:bookmarkStart w:id="12" w:name="_Toc115430714"/>
      <w:r w:rsidRPr="00EC4614">
        <w:rPr>
          <w:noProof/>
        </w:rPr>
        <w:lastRenderedPageBreak/>
        <w:t>The solution proposed in this section to match DRX with non-integer traffic periodicities achieves the same performance as other semi-static solutions and</w:t>
      </w:r>
      <w:r>
        <w:rPr>
          <w:noProof/>
        </w:rPr>
        <w:t xml:space="preserve"> has several additional advantages</w:t>
      </w:r>
      <w:r w:rsidRPr="00EC4614">
        <w:rPr>
          <w:noProof/>
        </w:rPr>
        <w:t>.</w:t>
      </w:r>
      <w:bookmarkEnd w:id="12"/>
      <w:r w:rsidRPr="00EC4614">
        <w:rPr>
          <w:noProof/>
        </w:rPr>
        <w:t xml:space="preserve"> </w:t>
      </w:r>
    </w:p>
    <w:p w14:paraId="5C8E359B" w14:textId="77777777" w:rsidR="00FE1215" w:rsidRPr="00EC4614" w:rsidRDefault="00FE1215" w:rsidP="00FE1215">
      <w:pPr>
        <w:pStyle w:val="Observation"/>
        <w:numPr>
          <w:ilvl w:val="0"/>
          <w:numId w:val="0"/>
        </w:numPr>
        <w:ind w:left="1701"/>
        <w:rPr>
          <w:noProof/>
        </w:rPr>
      </w:pPr>
    </w:p>
    <w:p w14:paraId="071F16C6" w14:textId="646DB420" w:rsidR="00FE1215" w:rsidRPr="004622BB" w:rsidRDefault="00FE1215" w:rsidP="00FE1215">
      <w:pPr>
        <w:pStyle w:val="Proposal"/>
        <w:tabs>
          <w:tab w:val="num" w:pos="1304"/>
        </w:tabs>
        <w:spacing w:line="240" w:lineRule="auto"/>
        <w:ind w:left="1304" w:hanging="1304"/>
        <w:rPr>
          <w:noProof/>
        </w:rPr>
      </w:pPr>
      <w:bookmarkStart w:id="13" w:name="_Toc115368389"/>
      <w:bookmarkStart w:id="14" w:name="_Toc115426230"/>
      <w:bookmarkStart w:id="15" w:name="_Toc115427885"/>
      <w:bookmarkStart w:id="16" w:name="_Toc115429904"/>
      <w:bookmarkStart w:id="17" w:name="_Toc115430866"/>
      <w:bookmarkStart w:id="18" w:name="_Toc110853109"/>
      <w:bookmarkStart w:id="19" w:name="_Toc115178992"/>
      <w:bookmarkStart w:id="20" w:name="_Toc115430723"/>
      <w:bookmarkEnd w:id="13"/>
      <w:bookmarkEnd w:id="14"/>
      <w:bookmarkEnd w:id="15"/>
      <w:bookmarkEnd w:id="16"/>
      <w:bookmarkEnd w:id="17"/>
      <w:r w:rsidRPr="00EC4614">
        <w:rPr>
          <w:noProof/>
        </w:rPr>
        <w:t>Enhance DRX formula to match non-integer (ms) XR traffic</w:t>
      </w:r>
      <w:r w:rsidR="0099295B">
        <w:rPr>
          <w:noProof/>
        </w:rPr>
        <w:t xml:space="preserve"> periodicities</w:t>
      </w:r>
      <w:r w:rsidRPr="00EC4614">
        <w:rPr>
          <w:iCs/>
          <w:noProof/>
        </w:rPr>
        <w:t>.</w:t>
      </w:r>
      <w:bookmarkEnd w:id="18"/>
      <w:bookmarkEnd w:id="19"/>
      <w:bookmarkEnd w:id="20"/>
    </w:p>
    <w:p w14:paraId="0012CEAA" w14:textId="02FB840B" w:rsidR="0099295B" w:rsidRPr="00EC4614" w:rsidRDefault="0099295B" w:rsidP="00FE1215">
      <w:pPr>
        <w:pStyle w:val="Proposal"/>
        <w:tabs>
          <w:tab w:val="num" w:pos="1304"/>
        </w:tabs>
        <w:spacing w:line="240" w:lineRule="auto"/>
        <w:ind w:left="1304" w:hanging="1304"/>
        <w:rPr>
          <w:noProof/>
        </w:rPr>
      </w:pPr>
      <w:bookmarkStart w:id="21" w:name="_Toc115430724"/>
      <w:r>
        <w:rPr>
          <w:iCs/>
          <w:noProof/>
        </w:rPr>
        <w:t xml:space="preserve">RAN2 should </w:t>
      </w:r>
      <w:r w:rsidR="00C619E8">
        <w:rPr>
          <w:iCs/>
          <w:noProof/>
        </w:rPr>
        <w:t xml:space="preserve">decide </w:t>
      </w:r>
      <w:r w:rsidR="00134E99">
        <w:rPr>
          <w:iCs/>
          <w:noProof/>
        </w:rPr>
        <w:t xml:space="preserve">the </w:t>
      </w:r>
      <w:r w:rsidR="00DD5D40">
        <w:rPr>
          <w:iCs/>
          <w:noProof/>
        </w:rPr>
        <w:t>specifics of the</w:t>
      </w:r>
      <w:r w:rsidR="00134E99">
        <w:rPr>
          <w:iCs/>
          <w:noProof/>
        </w:rPr>
        <w:t xml:space="preserve"> DRX formula changes to</w:t>
      </w:r>
      <w:r w:rsidR="004015A6">
        <w:rPr>
          <w:iCs/>
          <w:noProof/>
        </w:rPr>
        <w:t xml:space="preserve"> align DRX with non-integer periodicities.</w:t>
      </w:r>
      <w:bookmarkEnd w:id="21"/>
      <w:r w:rsidR="00134E99">
        <w:rPr>
          <w:iCs/>
          <w:noProof/>
        </w:rPr>
        <w:t xml:space="preserve"> </w:t>
      </w:r>
    </w:p>
    <w:p w14:paraId="35F6CAD6" w14:textId="77777777" w:rsidR="00FE1215" w:rsidRPr="00EC4614" w:rsidRDefault="00FE1215" w:rsidP="00FE1215">
      <w:pPr>
        <w:rPr>
          <w:noProof/>
          <w:lang w:eastAsia="ja-JP"/>
        </w:rPr>
      </w:pPr>
    </w:p>
    <w:p w14:paraId="57D049D5" w14:textId="77777777" w:rsidR="00FE1215" w:rsidRPr="00EC4614" w:rsidRDefault="00FE1215" w:rsidP="00FE1215">
      <w:pPr>
        <w:pStyle w:val="Heading3"/>
        <w:rPr>
          <w:noProof/>
          <w:lang w:val="en-US"/>
        </w:rPr>
      </w:pPr>
      <w:bookmarkStart w:id="22" w:name="_Ref109646058"/>
      <w:r w:rsidRPr="00EC4614">
        <w:rPr>
          <w:noProof/>
          <w:lang w:val="en-US"/>
        </w:rPr>
        <w:t>2.2.2 Handling traffic jitter</w:t>
      </w:r>
      <w:bookmarkEnd w:id="22"/>
      <w:r w:rsidRPr="00EC4614">
        <w:rPr>
          <w:noProof/>
          <w:lang w:val="en-US"/>
        </w:rPr>
        <w:t xml:space="preserve"> </w:t>
      </w:r>
    </w:p>
    <w:p w14:paraId="6CAD6544" w14:textId="77777777" w:rsidR="00FE1215" w:rsidRPr="00EC4614" w:rsidRDefault="00FE1215" w:rsidP="00FE1215">
      <w:pPr>
        <w:pStyle w:val="BodyText"/>
        <w:rPr>
          <w:noProof/>
        </w:rPr>
      </w:pPr>
      <w:r w:rsidRPr="00EF039E">
        <w:rPr>
          <w:noProof/>
        </w:rPr>
        <w:t>If th</w:t>
      </w:r>
      <w:r>
        <w:rPr>
          <w:noProof/>
        </w:rPr>
        <w:t>e</w:t>
      </w:r>
      <w:r w:rsidRPr="00EF039E">
        <w:rPr>
          <w:noProof/>
        </w:rPr>
        <w:t xml:space="preserve"> jitter range is not taken into account when configuring DRX, the video traffic may arrive randomly either before or after the on</w:t>
      </w:r>
      <w:r>
        <w:rPr>
          <w:noProof/>
        </w:rPr>
        <w:t xml:space="preserve">Duration, increasing the delay. </w:t>
      </w:r>
      <w:r w:rsidRPr="00EF039E">
        <w:rPr>
          <w:noProof/>
        </w:rPr>
        <w:t xml:space="preserve">A simple solution using existing DRX functionality, is to configure the </w:t>
      </w:r>
      <w:r w:rsidRPr="00EF039E">
        <w:rPr>
          <w:i/>
          <w:iCs/>
          <w:noProof/>
        </w:rPr>
        <w:t>drx-onDurationTimer</w:t>
      </w:r>
      <w:r w:rsidRPr="00EF039E">
        <w:rPr>
          <w:noProof/>
        </w:rPr>
        <w:t xml:space="preserve"> to run during the entire jitter range. However, given the long jitter range of 8 ms, the UE would monitor the PDCCH for a long time, which would lead to limited power saving gains.</w:t>
      </w:r>
      <w:r>
        <w:rPr>
          <w:noProof/>
        </w:rPr>
        <w:t xml:space="preserve"> </w:t>
      </w:r>
      <w:r w:rsidRPr="00EF039E">
        <w:rPr>
          <w:noProof/>
        </w:rPr>
        <w:t xml:space="preserve">We thus propose to introduce a </w:t>
      </w:r>
      <w:r w:rsidRPr="00EF039E">
        <w:rPr>
          <w:i/>
          <w:iCs/>
          <w:noProof/>
        </w:rPr>
        <w:t>two-stage DRX</w:t>
      </w:r>
      <w:r w:rsidRPr="00EF039E">
        <w:rPr>
          <w:noProof/>
        </w:rPr>
        <w:t xml:space="preserve"> solution as follows.       </w:t>
      </w:r>
    </w:p>
    <w:p w14:paraId="5312C954" w14:textId="77777777" w:rsidR="00FE1215" w:rsidRPr="00EC4614" w:rsidRDefault="00FE1215" w:rsidP="00FE1215">
      <w:pPr>
        <w:pStyle w:val="Heading4"/>
        <w:rPr>
          <w:noProof/>
          <w:lang w:val="en-US"/>
        </w:rPr>
      </w:pPr>
      <w:r w:rsidRPr="00EC4614">
        <w:rPr>
          <w:noProof/>
          <w:lang w:val="en-US"/>
        </w:rPr>
        <w:t xml:space="preserve">2.2.2.1 Two-stage DRX solution </w:t>
      </w:r>
    </w:p>
    <w:p w14:paraId="12C27D73" w14:textId="77777777" w:rsidR="00FE1215" w:rsidRPr="00EF039E" w:rsidRDefault="00FE1215" w:rsidP="00FE1215">
      <w:pPr>
        <w:pStyle w:val="BodyText"/>
        <w:rPr>
          <w:noProof/>
        </w:rPr>
      </w:pPr>
      <w:r w:rsidRPr="00EF039E">
        <w:rPr>
          <w:noProof/>
        </w:rPr>
        <w:t xml:space="preserve">The two-stage DRX concept is illustrated in </w:t>
      </w:r>
      <w:r w:rsidRPr="00EF039E">
        <w:rPr>
          <w:noProof/>
        </w:rPr>
        <w:fldChar w:fldCharType="begin"/>
      </w:r>
      <w:r w:rsidRPr="00EF039E">
        <w:rPr>
          <w:noProof/>
        </w:rPr>
        <w:instrText xml:space="preserve"> REF _Ref101365578 \h </w:instrText>
      </w:r>
      <w:r>
        <w:rPr>
          <w:noProof/>
        </w:rPr>
        <w:instrText xml:space="preserve"> \* MERGEFORMAT </w:instrText>
      </w:r>
      <w:r w:rsidRPr="00EF039E">
        <w:rPr>
          <w:noProof/>
        </w:rPr>
      </w:r>
      <w:r w:rsidRPr="00EF039E">
        <w:rPr>
          <w:noProof/>
        </w:rPr>
        <w:fldChar w:fldCharType="separate"/>
      </w:r>
      <w:r w:rsidRPr="00EF039E">
        <w:rPr>
          <w:bCs/>
          <w:noProof/>
        </w:rPr>
        <w:t>Figure</w:t>
      </w:r>
      <w:r w:rsidRPr="000E4350">
        <w:rPr>
          <w:noProof/>
        </w:rPr>
        <w:t xml:space="preserve"> 2</w:t>
      </w:r>
      <w:r w:rsidRPr="00EF039E">
        <w:rPr>
          <w:noProof/>
        </w:rPr>
        <w:fldChar w:fldCharType="end"/>
      </w:r>
      <w:r w:rsidRPr="00EF039E">
        <w:rPr>
          <w:noProof/>
        </w:rPr>
        <w:t xml:space="preserve">. In principle, the UE does not need to continuously monitor PDCCH over the whole jitter range. It could be sufficient that the UE monitors a few short times during that range. In this case, existing DRX functionality could be used by configuring a Long DRX cycle as stated above, with the difference that the UE would monitor PDCCH </w:t>
      </w:r>
      <w:r w:rsidRPr="00EF039E">
        <w:rPr>
          <w:i/>
          <w:iCs/>
          <w:noProof/>
        </w:rPr>
        <w:t>only</w:t>
      </w:r>
      <w:r w:rsidRPr="00EF039E">
        <w:rPr>
          <w:noProof/>
        </w:rPr>
        <w:t xml:space="preserve"> </w:t>
      </w:r>
      <w:r w:rsidRPr="00EF039E">
        <w:rPr>
          <w:i/>
          <w:iCs/>
          <w:noProof/>
        </w:rPr>
        <w:t>intermittently</w:t>
      </w:r>
      <w:r w:rsidRPr="00EF039E">
        <w:rPr>
          <w:noProof/>
        </w:rPr>
        <w:t xml:space="preserve"> during that “OnDuration” time. </w:t>
      </w:r>
    </w:p>
    <w:p w14:paraId="4A5367C3" w14:textId="77777777" w:rsidR="00FE1215" w:rsidRPr="00EF039E" w:rsidRDefault="00FE1215" w:rsidP="00FE1215">
      <w:pPr>
        <w:pStyle w:val="BodyText"/>
        <w:rPr>
          <w:noProof/>
        </w:rPr>
      </w:pPr>
      <w:r w:rsidRPr="0059593C">
        <w:rPr>
          <w:noProof/>
        </w:rPr>
        <w:t>To achieve this behavior, two-stage DRX introduces Inner DRX cycles within an Outer DRX cycle.</w:t>
      </w:r>
      <w:r w:rsidRPr="00C76AD4">
        <w:t xml:space="preserve"> </w:t>
      </w:r>
      <w:r w:rsidRPr="0059593C">
        <w:rPr>
          <w:noProof/>
        </w:rPr>
        <w:t>The outer onDurationTimer determines the period</w:t>
      </w:r>
      <w:r>
        <w:rPr>
          <w:noProof/>
        </w:rPr>
        <w:t>icity</w:t>
      </w:r>
      <w:r w:rsidRPr="0059593C">
        <w:rPr>
          <w:noProof/>
        </w:rPr>
        <w:t xml:space="preserve"> over which shorter Inner DRX cycles run. In other words, the inner onDurationTimer is started</w:t>
      </w:r>
      <w:r w:rsidRPr="00C76AD4">
        <w:t xml:space="preserve"> </w:t>
      </w:r>
      <w:r w:rsidRPr="0059593C">
        <w:rPr>
          <w:noProof/>
        </w:rPr>
        <w:t xml:space="preserve">only </w:t>
      </w:r>
      <w:r>
        <w:rPr>
          <w:noProof/>
        </w:rPr>
        <w:t>when</w:t>
      </w:r>
      <w:r w:rsidRPr="0059593C">
        <w:rPr>
          <w:noProof/>
        </w:rPr>
        <w:t xml:space="preserve"> the outer onDurationTimer is running. The UE monitors the PDCCH only during the inner onDuration time of the Inner cycles.</w:t>
      </w:r>
      <w:r w:rsidRPr="00EF039E">
        <w:rPr>
          <w:noProof/>
        </w:rPr>
        <w:t xml:space="preserve">      </w:t>
      </w:r>
    </w:p>
    <w:p w14:paraId="7CC08C83" w14:textId="2B5686D0" w:rsidR="00FE1215" w:rsidRPr="00EF039E" w:rsidRDefault="004A3732" w:rsidP="00FE1215">
      <w:pPr>
        <w:pStyle w:val="BodyText"/>
        <w:keepNext/>
        <w:jc w:val="center"/>
        <w:rPr>
          <w:noProof/>
        </w:rPr>
      </w:pPr>
      <w:r>
        <w:rPr>
          <w:noProof/>
        </w:rPr>
        <w:drawing>
          <wp:inline distT="0" distB="0" distL="0" distR="0" wp14:anchorId="7A228CBF" wp14:editId="04E81541">
            <wp:extent cx="3048526" cy="20103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2248" cy="2026007"/>
                    </a:xfrm>
                    <a:prstGeom prst="rect">
                      <a:avLst/>
                    </a:prstGeom>
                    <a:noFill/>
                  </pic:spPr>
                </pic:pic>
              </a:graphicData>
            </a:graphic>
          </wp:inline>
        </w:drawing>
      </w:r>
    </w:p>
    <w:p w14:paraId="01DB7448" w14:textId="724B19FF" w:rsidR="00FE1215" w:rsidRPr="00EF039E" w:rsidRDefault="00FE1215" w:rsidP="00FE1215">
      <w:pPr>
        <w:pStyle w:val="Caption"/>
        <w:jc w:val="center"/>
        <w:rPr>
          <w:rFonts w:cs="Arial"/>
          <w:b w:val="0"/>
          <w:bCs/>
          <w:noProof/>
          <w:szCs w:val="20"/>
        </w:rPr>
      </w:pPr>
      <w:bookmarkStart w:id="23" w:name="_Ref101365578"/>
      <w:r w:rsidRPr="00EF039E">
        <w:rPr>
          <w:rFonts w:cs="Arial"/>
          <w:b w:val="0"/>
          <w:bCs/>
          <w:noProof/>
          <w:szCs w:val="20"/>
        </w:rPr>
        <w:t xml:space="preserve">Figure </w:t>
      </w:r>
      <w:r w:rsidRPr="00EF039E">
        <w:rPr>
          <w:rFonts w:cs="Arial"/>
          <w:b w:val="0"/>
          <w:bCs/>
          <w:noProof/>
          <w:szCs w:val="20"/>
        </w:rPr>
        <w:fldChar w:fldCharType="begin"/>
      </w:r>
      <w:r w:rsidRPr="00EF039E">
        <w:rPr>
          <w:rFonts w:cs="Arial"/>
          <w:b w:val="0"/>
          <w:bCs/>
          <w:noProof/>
          <w:szCs w:val="20"/>
        </w:rPr>
        <w:instrText xml:space="preserve"> SEQ Figure \* ARABIC </w:instrText>
      </w:r>
      <w:r w:rsidRPr="00EF039E">
        <w:rPr>
          <w:rFonts w:cs="Arial"/>
          <w:b w:val="0"/>
          <w:bCs/>
          <w:noProof/>
          <w:szCs w:val="20"/>
        </w:rPr>
        <w:fldChar w:fldCharType="separate"/>
      </w:r>
      <w:r>
        <w:rPr>
          <w:rFonts w:cs="Arial"/>
          <w:b w:val="0"/>
          <w:bCs/>
          <w:noProof/>
          <w:szCs w:val="20"/>
        </w:rPr>
        <w:t>2</w:t>
      </w:r>
      <w:r w:rsidRPr="00EF039E">
        <w:rPr>
          <w:rFonts w:cs="Arial"/>
          <w:b w:val="0"/>
          <w:bCs/>
          <w:noProof/>
          <w:szCs w:val="20"/>
        </w:rPr>
        <w:fldChar w:fldCharType="end"/>
      </w:r>
      <w:bookmarkEnd w:id="23"/>
      <w:r w:rsidRPr="00EF039E">
        <w:rPr>
          <w:rFonts w:cs="Arial"/>
          <w:b w:val="0"/>
          <w:noProof/>
          <w:szCs w:val="20"/>
        </w:rPr>
        <w:t>.</w:t>
      </w:r>
      <w:r w:rsidRPr="00EF039E">
        <w:rPr>
          <w:rFonts w:cs="Arial"/>
          <w:b w:val="0"/>
          <w:bCs/>
          <w:noProof/>
          <w:szCs w:val="20"/>
        </w:rPr>
        <w:t xml:space="preserve"> Illustration of two-stage DRX.</w:t>
      </w:r>
    </w:p>
    <w:p w14:paraId="5B0896D7" w14:textId="77777777" w:rsidR="00FE1215" w:rsidRPr="00EF039E" w:rsidRDefault="00FE1215" w:rsidP="00FE1215">
      <w:pPr>
        <w:rPr>
          <w:noProof/>
          <w:lang w:eastAsia="en-GB"/>
        </w:rPr>
      </w:pPr>
    </w:p>
    <w:p w14:paraId="738FA825" w14:textId="77777777" w:rsidR="00FE1215" w:rsidRPr="00EF039E" w:rsidRDefault="00FE1215" w:rsidP="00FE1215">
      <w:pPr>
        <w:pStyle w:val="BodyText"/>
        <w:rPr>
          <w:noProof/>
        </w:rPr>
      </w:pPr>
      <w:r w:rsidRPr="00EF039E">
        <w:rPr>
          <w:noProof/>
        </w:rPr>
        <w:t>The two-stage DR</w:t>
      </w:r>
      <w:r>
        <w:rPr>
          <w:noProof/>
        </w:rPr>
        <w:t>X</w:t>
      </w:r>
      <w:r w:rsidRPr="00EF039E">
        <w:rPr>
          <w:noProof/>
        </w:rPr>
        <w:t xml:space="preserve"> solution has the following advantages when handling jitter:</w:t>
      </w:r>
    </w:p>
    <w:p w14:paraId="693295D0" w14:textId="77777777" w:rsidR="00FE1215" w:rsidRPr="00EF039E" w:rsidRDefault="00FE1215" w:rsidP="001B255E">
      <w:pPr>
        <w:pStyle w:val="BodyText"/>
        <w:numPr>
          <w:ilvl w:val="0"/>
          <w:numId w:val="20"/>
        </w:numPr>
        <w:spacing w:line="240" w:lineRule="auto"/>
        <w:rPr>
          <w:noProof/>
        </w:rPr>
      </w:pPr>
      <w:r w:rsidRPr="00EF039E">
        <w:rPr>
          <w:noProof/>
        </w:rPr>
        <w:t xml:space="preserve">Its parameters (timers, cycle lengths, and offsets) are configured primarily semi-statically at RRC. This reduces the need for L1 dynamic signaling and thus the resulting overhead, as well as potential network-UE synchronization loss due to dynamic signaling misdetection. </w:t>
      </w:r>
      <w:r w:rsidRPr="00C76AD4">
        <w:t xml:space="preserve">By contrast, using L1 PDCCH skipping </w:t>
      </w:r>
      <w:r w:rsidRPr="00C76AD4">
        <w:rPr>
          <w:noProof/>
        </w:rPr>
        <w:t xml:space="preserve">instead </w:t>
      </w:r>
      <w:r>
        <w:rPr>
          <w:noProof/>
        </w:rPr>
        <w:t>of</w:t>
      </w:r>
      <w:r w:rsidRPr="00C76AD4">
        <w:rPr>
          <w:noProof/>
        </w:rPr>
        <w:t xml:space="preserve"> two-stage DRX, </w:t>
      </w:r>
      <w:r w:rsidRPr="00C76AD4">
        <w:t xml:space="preserve">to create the intermittent gaps </w:t>
      </w:r>
      <w:r w:rsidRPr="00C76AD4">
        <w:rPr>
          <w:noProof/>
        </w:rPr>
        <w:t xml:space="preserve">in the onDuration, </w:t>
      </w:r>
      <w:r w:rsidRPr="00C76AD4">
        <w:t xml:space="preserve">would require a significant amount of </w:t>
      </w:r>
      <w:r w:rsidRPr="00C76AD4">
        <w:rPr>
          <w:noProof/>
        </w:rPr>
        <w:t xml:space="preserve">fast </w:t>
      </w:r>
      <w:proofErr w:type="spellStart"/>
      <w:r w:rsidRPr="00C76AD4">
        <w:t>signalling</w:t>
      </w:r>
      <w:proofErr w:type="spellEnd"/>
      <w:r w:rsidRPr="00C76AD4">
        <w:rPr>
          <w:noProof/>
        </w:rPr>
        <w:t>. Namely</w:t>
      </w:r>
      <w:r w:rsidRPr="00C76AD4">
        <w:t xml:space="preserve"> a scheduling DCI with a skipping indication </w:t>
      </w:r>
      <w:r w:rsidRPr="00C76AD4">
        <w:rPr>
          <w:noProof/>
        </w:rPr>
        <w:t xml:space="preserve">would have to be sent before each gap (every couple of ms), even if there is no data to be scheduled. Furthermore, the wanted skipping duration(s) would have to be included in the set of 2 or 3 duration options, thus </w:t>
      </w:r>
      <w:r w:rsidRPr="00C76AD4">
        <w:rPr>
          <w:noProof/>
        </w:rPr>
        <w:lastRenderedPageBreak/>
        <w:t xml:space="preserve">leaving </w:t>
      </w:r>
      <w:r w:rsidRPr="00C76AD4">
        <w:t xml:space="preserve">very </w:t>
      </w:r>
      <w:r w:rsidRPr="00C76AD4">
        <w:rPr>
          <w:noProof/>
        </w:rPr>
        <w:t xml:space="preserve">few other duration options for other skipping indications, e.g. after all data has </w:t>
      </w:r>
      <w:r w:rsidRPr="00C76AD4">
        <w:t>been</w:t>
      </w:r>
      <w:r w:rsidRPr="00C76AD4">
        <w:rPr>
          <w:noProof/>
        </w:rPr>
        <w:t xml:space="preserve"> transmitted.</w:t>
      </w:r>
    </w:p>
    <w:p w14:paraId="54AA4EDD" w14:textId="77777777" w:rsidR="00FE1215" w:rsidRDefault="00FE1215" w:rsidP="001B255E">
      <w:pPr>
        <w:pStyle w:val="BodyText"/>
        <w:numPr>
          <w:ilvl w:val="0"/>
          <w:numId w:val="20"/>
        </w:numPr>
        <w:spacing w:line="240" w:lineRule="auto"/>
        <w:rPr>
          <w:noProof/>
        </w:rPr>
      </w:pPr>
      <w:r>
        <w:rPr>
          <w:noProof/>
        </w:rPr>
        <w:t>It c</w:t>
      </w:r>
      <w:r w:rsidRPr="00EF039E">
        <w:rPr>
          <w:noProof/>
        </w:rPr>
        <w:t xml:space="preserve">an work jointly with Rel-17 PDCCH skipping at L1 to skip monitoring after </w:t>
      </w:r>
      <w:r>
        <w:rPr>
          <w:noProof/>
        </w:rPr>
        <w:t xml:space="preserve">complete </w:t>
      </w:r>
      <w:r w:rsidRPr="00EF039E">
        <w:rPr>
          <w:noProof/>
        </w:rPr>
        <w:t>data transmission and thus save additional UE power</w:t>
      </w:r>
      <w:r>
        <w:rPr>
          <w:noProof/>
        </w:rPr>
        <w:t>, if needed</w:t>
      </w:r>
      <w:r w:rsidRPr="00EF039E">
        <w:rPr>
          <w:noProof/>
        </w:rPr>
        <w:t xml:space="preserve">. </w:t>
      </w:r>
    </w:p>
    <w:p w14:paraId="24A04941" w14:textId="77777777" w:rsidR="00FE1215" w:rsidRPr="00EF039E" w:rsidRDefault="00FE1215" w:rsidP="001B255E">
      <w:pPr>
        <w:pStyle w:val="BodyText"/>
        <w:numPr>
          <w:ilvl w:val="0"/>
          <w:numId w:val="20"/>
        </w:numPr>
        <w:spacing w:line="240" w:lineRule="auto"/>
        <w:rPr>
          <w:noProof/>
        </w:rPr>
      </w:pPr>
      <w:r>
        <w:rPr>
          <w:noProof/>
        </w:rPr>
        <w:t>It could be enhanced with additional L1 signalling that indicates a number of subsequent inner/outer cycles when the two-stage DRX timers should be terminated/not started, if needed.</w:t>
      </w:r>
    </w:p>
    <w:p w14:paraId="34271BB4" w14:textId="77777777" w:rsidR="00FE1215" w:rsidRDefault="00FE1215" w:rsidP="001B255E">
      <w:pPr>
        <w:pStyle w:val="BodyText"/>
        <w:numPr>
          <w:ilvl w:val="0"/>
          <w:numId w:val="20"/>
        </w:numPr>
        <w:spacing w:line="240" w:lineRule="auto"/>
        <w:rPr>
          <w:noProof/>
        </w:rPr>
      </w:pPr>
      <w:r>
        <w:rPr>
          <w:noProof/>
        </w:rPr>
        <w:t>It c</w:t>
      </w:r>
      <w:r w:rsidRPr="00EF039E">
        <w:rPr>
          <w:noProof/>
        </w:rPr>
        <w:t xml:space="preserve">an work jointly with DRX alignment solutions for non-integer traffic periodicities. </w:t>
      </w:r>
      <w:r w:rsidRPr="00C76AD4">
        <w:t>For instance</w:t>
      </w:r>
      <w:r w:rsidRPr="0059593C">
        <w:rPr>
          <w:noProof/>
        </w:rPr>
        <w:t xml:space="preserve">, the outer DRX cycle </w:t>
      </w:r>
      <w:r w:rsidRPr="00C76AD4">
        <w:t>can</w:t>
      </w:r>
      <w:r w:rsidRPr="0059593C">
        <w:rPr>
          <w:noProof/>
        </w:rPr>
        <w:t xml:space="preserve"> be aligned with the traffic periodicity.</w:t>
      </w:r>
      <w:r w:rsidRPr="00EF039E">
        <w:rPr>
          <w:noProof/>
        </w:rPr>
        <w:t xml:space="preserve"> </w:t>
      </w:r>
    </w:p>
    <w:p w14:paraId="5B5EA11B" w14:textId="77777777" w:rsidR="00FE1215" w:rsidRPr="00057721" w:rsidRDefault="00FE1215" w:rsidP="001B255E">
      <w:pPr>
        <w:pStyle w:val="BodyText"/>
        <w:numPr>
          <w:ilvl w:val="0"/>
          <w:numId w:val="20"/>
        </w:numPr>
        <w:spacing w:line="240" w:lineRule="auto"/>
        <w:rPr>
          <w:noProof/>
        </w:rPr>
      </w:pPr>
      <w:r w:rsidRPr="00C76AD4">
        <w:t xml:space="preserve">It is a simple solution, since both the Outer and Inner DRX cycles are overall based on the concept of Long/Short DRX, which is an existing functionality. </w:t>
      </w:r>
      <w:r>
        <w:t>Only minor dependency enhancements would be needed</w:t>
      </w:r>
      <w:r>
        <w:rPr>
          <w:noProof/>
        </w:rPr>
        <w:t>.</w:t>
      </w:r>
      <w:r w:rsidRPr="00EF039E">
        <w:rPr>
          <w:noProof/>
        </w:rPr>
        <w:t xml:space="preserve">       </w:t>
      </w:r>
    </w:p>
    <w:p w14:paraId="5857650B" w14:textId="77777777" w:rsidR="00FE1215" w:rsidRPr="00EC4614" w:rsidRDefault="00FE1215" w:rsidP="00FE1215">
      <w:pPr>
        <w:pStyle w:val="BodyText"/>
        <w:ind w:left="720"/>
        <w:rPr>
          <w:noProof/>
        </w:rPr>
      </w:pPr>
    </w:p>
    <w:p w14:paraId="2BCC47D7" w14:textId="77777777" w:rsidR="00FE1215" w:rsidRPr="00EC4614" w:rsidRDefault="00FE1215" w:rsidP="00FE1215">
      <w:pPr>
        <w:pStyle w:val="Heading4"/>
        <w:rPr>
          <w:noProof/>
          <w:lang w:val="en-US"/>
        </w:rPr>
      </w:pPr>
      <w:r w:rsidRPr="00EC4614">
        <w:rPr>
          <w:noProof/>
          <w:lang w:val="en-US"/>
        </w:rPr>
        <w:t xml:space="preserve">2.2.2.2 Results for two-stage DRX  </w:t>
      </w:r>
    </w:p>
    <w:p w14:paraId="33A9DBE0" w14:textId="77777777" w:rsidR="007E4C7B" w:rsidRDefault="00FE1215" w:rsidP="00FE1215">
      <w:pPr>
        <w:pStyle w:val="BodyText"/>
        <w:rPr>
          <w:noProof/>
        </w:rPr>
      </w:pPr>
      <w:r>
        <w:fldChar w:fldCharType="begin"/>
      </w:r>
      <w:r>
        <w:instrText xml:space="preserve"> REF _Ref111045254 \h </w:instrText>
      </w:r>
      <w:r>
        <w:fldChar w:fldCharType="separate"/>
      </w:r>
      <w:r w:rsidRPr="002C6E0E">
        <w:rPr>
          <w:noProof/>
        </w:rPr>
        <w:t xml:space="preserve">Table </w:t>
      </w:r>
      <w:r>
        <w:rPr>
          <w:noProof/>
        </w:rPr>
        <w:t>3</w:t>
      </w:r>
      <w:r>
        <w:fldChar w:fldCharType="end"/>
      </w:r>
      <w:r>
        <w:t xml:space="preserve"> </w:t>
      </w:r>
      <w:r>
        <w:rPr>
          <w:noProof/>
        </w:rPr>
        <w:t xml:space="preserve">and </w:t>
      </w:r>
      <w:r>
        <w:rPr>
          <w:noProof/>
        </w:rPr>
        <w:fldChar w:fldCharType="begin"/>
      </w:r>
      <w:r>
        <w:rPr>
          <w:noProof/>
        </w:rPr>
        <w:instrText xml:space="preserve"> REF _Ref108451435 \h </w:instrText>
      </w:r>
      <w:r>
        <w:rPr>
          <w:noProof/>
        </w:rPr>
      </w:r>
      <w:r>
        <w:rPr>
          <w:noProof/>
        </w:rPr>
        <w:fldChar w:fldCharType="separate"/>
      </w:r>
      <w:r w:rsidRPr="00EC71BD">
        <w:rPr>
          <w:noProof/>
        </w:rPr>
        <w:t xml:space="preserve">Table </w:t>
      </w:r>
      <w:r>
        <w:rPr>
          <w:noProof/>
        </w:rPr>
        <w:t>4</w:t>
      </w:r>
      <w:r>
        <w:rPr>
          <w:noProof/>
        </w:rPr>
        <w:fldChar w:fldCharType="end"/>
      </w:r>
      <w:r>
        <w:rPr>
          <w:noProof/>
        </w:rPr>
        <w:t xml:space="preserve"> </w:t>
      </w:r>
      <w:r w:rsidRPr="00EF039E">
        <w:rPr>
          <w:noProof/>
        </w:rPr>
        <w:t xml:space="preserve">show simulation results </w:t>
      </w:r>
      <w:r>
        <w:rPr>
          <w:noProof/>
        </w:rPr>
        <w:t xml:space="preserve">for high and low load, respectively, </w:t>
      </w:r>
      <w:r w:rsidRPr="00EF039E">
        <w:rPr>
          <w:noProof/>
        </w:rPr>
        <w:t>for</w:t>
      </w:r>
      <w:r>
        <w:rPr>
          <w:noProof/>
        </w:rPr>
        <w:t xml:space="preserve"> </w:t>
      </w:r>
      <w:r w:rsidRPr="00EF039E">
        <w:rPr>
          <w:noProof/>
        </w:rPr>
        <w:t>two-stage DRX, where the outer DRX cycle is configured to match the video traffic periodicity of 60 fps (</w:t>
      </w:r>
      <w:r w:rsidRPr="00CF7E2E">
        <w:t>as presented</w:t>
      </w:r>
      <w:r w:rsidRPr="00EF039E">
        <w:rPr>
          <w:noProof/>
        </w:rPr>
        <w:t xml:space="preserve"> in Section </w:t>
      </w:r>
      <w:r>
        <w:rPr>
          <w:noProof/>
        </w:rPr>
        <w:t>2.2.1</w:t>
      </w:r>
      <w:r w:rsidRPr="00EF039E">
        <w:rPr>
          <w:noProof/>
        </w:rPr>
        <w:t>) and the outer onDurationTimer covers the jitter range.</w:t>
      </w:r>
      <w:r>
        <w:rPr>
          <w:noProof/>
        </w:rPr>
        <w:t xml:space="preserve"> Note that the other results for Always On, Long DRX and Short DRX in </w:t>
      </w:r>
      <w:r>
        <w:rPr>
          <w:noProof/>
        </w:rPr>
        <w:fldChar w:fldCharType="begin"/>
      </w:r>
      <w:r>
        <w:rPr>
          <w:noProof/>
        </w:rPr>
        <w:instrText xml:space="preserve"> REF _Ref111045254 \h </w:instrText>
      </w:r>
      <w:r>
        <w:rPr>
          <w:noProof/>
        </w:rPr>
      </w:r>
      <w:r>
        <w:rPr>
          <w:noProof/>
        </w:rPr>
        <w:fldChar w:fldCharType="separate"/>
      </w:r>
      <w:r w:rsidRPr="002C6E0E">
        <w:rPr>
          <w:noProof/>
        </w:rPr>
        <w:t xml:space="preserve">Table </w:t>
      </w:r>
      <w:r>
        <w:rPr>
          <w:noProof/>
        </w:rPr>
        <w:t>3</w:t>
      </w:r>
      <w:r>
        <w:rPr>
          <w:noProof/>
        </w:rPr>
        <w:fldChar w:fldCharType="end"/>
      </w:r>
      <w:r>
        <w:rPr>
          <w:noProof/>
        </w:rPr>
        <w:t xml:space="preserve"> are repeated from the previous sections.</w:t>
      </w:r>
      <w:r w:rsidRPr="00EF039E">
        <w:rPr>
          <w:noProof/>
        </w:rPr>
        <w:t xml:space="preserve"> </w:t>
      </w:r>
    </w:p>
    <w:p w14:paraId="554FDF54" w14:textId="34275950" w:rsidR="00FE1215" w:rsidRDefault="00FE1215" w:rsidP="009039DB">
      <w:pPr>
        <w:pStyle w:val="BodyText"/>
        <w:rPr>
          <w:noProof/>
        </w:rPr>
      </w:pPr>
      <w:r>
        <w:rPr>
          <w:noProof/>
        </w:rPr>
        <w:t xml:space="preserve">Additionally, we show results for standard </w:t>
      </w:r>
      <w:r w:rsidRPr="009039DB">
        <w:t>R17 PDCCH skipping</w:t>
      </w:r>
      <w:r w:rsidR="00EF4A75" w:rsidRPr="009039DB">
        <w:rPr>
          <w:noProof/>
        </w:rPr>
        <w:t xml:space="preserve"> with the following configuration</w:t>
      </w:r>
      <w:r w:rsidR="00EF4A75">
        <w:rPr>
          <w:b/>
          <w:bCs/>
          <w:noProof/>
        </w:rPr>
        <w:t>.</w:t>
      </w:r>
      <w:r>
        <w:rPr>
          <w:noProof/>
        </w:rPr>
        <w:t xml:space="preserve"> DRX is matched to the video traffic periodicity and </w:t>
      </w:r>
      <w:r w:rsidRPr="00260F8B">
        <w:rPr>
          <w:noProof/>
        </w:rPr>
        <w:t>PDCCH skipping</w:t>
      </w:r>
      <w:r>
        <w:rPr>
          <w:noProof/>
        </w:rPr>
        <w:t xml:space="preserve"> indication is sent after complete data transmissions, to stop PDCCH monitoring until next DRX cycle. Namely, PDCCH skipping is sent </w:t>
      </w:r>
      <w:r w:rsidRPr="00260F8B">
        <w:rPr>
          <w:noProof/>
        </w:rPr>
        <w:t>for the last video PDSCH packet</w:t>
      </w:r>
      <w:r>
        <w:rPr>
          <w:noProof/>
        </w:rPr>
        <w:t xml:space="preserve"> and</w:t>
      </w:r>
      <w:r w:rsidRPr="00260F8B">
        <w:rPr>
          <w:noProof/>
        </w:rPr>
        <w:t xml:space="preserve"> when the current packet delay is less than 8 ms and the onDuration period for the next cycle has not started</w:t>
      </w:r>
      <w:r>
        <w:rPr>
          <w:noProof/>
        </w:rPr>
        <w:t>. T</w:t>
      </w:r>
      <w:r w:rsidRPr="00260F8B">
        <w:rPr>
          <w:noProof/>
        </w:rPr>
        <w:t xml:space="preserve">wo </w:t>
      </w:r>
      <w:r>
        <w:rPr>
          <w:noProof/>
        </w:rPr>
        <w:t xml:space="preserve">skipping </w:t>
      </w:r>
      <w:r w:rsidRPr="00260F8B">
        <w:rPr>
          <w:noProof/>
        </w:rPr>
        <w:t>durations</w:t>
      </w:r>
      <w:r>
        <w:rPr>
          <w:noProof/>
        </w:rPr>
        <w:t xml:space="preserve"> are configured</w:t>
      </w:r>
      <w:r w:rsidRPr="00260F8B">
        <w:rPr>
          <w:noProof/>
        </w:rPr>
        <w:t>, i.e.</w:t>
      </w:r>
      <w:r>
        <w:rPr>
          <w:noProof/>
        </w:rPr>
        <w:t>,</w:t>
      </w:r>
      <w:r w:rsidRPr="00260F8B">
        <w:rPr>
          <w:noProof/>
        </w:rPr>
        <w:t xml:space="preserve"> 5 ms and 10 ms</w:t>
      </w:r>
      <w:r>
        <w:rPr>
          <w:noProof/>
        </w:rPr>
        <w:t xml:space="preserve">, and for each skipping indication the duration </w:t>
      </w:r>
      <w:r w:rsidRPr="00260F8B">
        <w:rPr>
          <w:noProof/>
        </w:rPr>
        <w:t>is selected such that the skipping period ends before the next onDuration period</w:t>
      </w:r>
      <w:r>
        <w:rPr>
          <w:noProof/>
        </w:rPr>
        <w:t xml:space="preserve"> (i.e., before the next DRX cycle starts)</w:t>
      </w:r>
      <w:r w:rsidRPr="00260F8B">
        <w:rPr>
          <w:noProof/>
        </w:rPr>
        <w:t xml:space="preserve">.   </w:t>
      </w:r>
    </w:p>
    <w:p w14:paraId="12508DB2" w14:textId="77777777" w:rsidR="00FE1215" w:rsidRDefault="00FE1215" w:rsidP="00FE1215">
      <w:pPr>
        <w:pStyle w:val="BodyText"/>
        <w:rPr>
          <w:noProof/>
        </w:rPr>
      </w:pPr>
      <w:r w:rsidRPr="00EF039E">
        <w:rPr>
          <w:noProof/>
        </w:rPr>
        <w:t xml:space="preserve">We </w:t>
      </w:r>
      <w:r>
        <w:rPr>
          <w:noProof/>
        </w:rPr>
        <w:t>note</w:t>
      </w:r>
      <w:r w:rsidRPr="00EF039E">
        <w:rPr>
          <w:noProof/>
        </w:rPr>
        <w:t xml:space="preserve"> that the power saving signal DCP</w:t>
      </w:r>
      <w:r w:rsidRPr="00CF7E2E">
        <w:t xml:space="preserve"> based on DCI 2_6</w:t>
      </w:r>
      <w:r>
        <w:t xml:space="preserve"> (WUS)</w:t>
      </w:r>
      <w:r w:rsidRPr="00EF039E">
        <w:rPr>
          <w:noProof/>
        </w:rPr>
        <w:t xml:space="preserve"> </w:t>
      </w:r>
      <w:r w:rsidRPr="0059593C">
        <w:rPr>
          <w:noProof/>
        </w:rPr>
        <w:t xml:space="preserve">would not bring any benefit for the typical XR traffic with multiple flows. Since there is traffic in each Long DRX cycle (even for the shortest cycle duration of 10 ms), the </w:t>
      </w:r>
      <w:r w:rsidRPr="0059593C">
        <w:rPr>
          <w:i/>
          <w:iCs/>
          <w:noProof/>
        </w:rPr>
        <w:t>drx-onDurationTimer</w:t>
      </w:r>
      <w:r w:rsidRPr="0059593C">
        <w:rPr>
          <w:noProof/>
        </w:rPr>
        <w:t xml:space="preserve"> needs to be started in each cycle to avoid latency increases. Thus, </w:t>
      </w:r>
      <w:r>
        <w:rPr>
          <w:noProof/>
        </w:rPr>
        <w:t>if</w:t>
      </w:r>
      <w:r w:rsidRPr="0059593C">
        <w:rPr>
          <w:noProof/>
        </w:rPr>
        <w:t xml:space="preserve"> the DCP signal </w:t>
      </w:r>
      <w:r>
        <w:rPr>
          <w:noProof/>
        </w:rPr>
        <w:t>is sent by NW, it</w:t>
      </w:r>
      <w:r w:rsidRPr="0059593C">
        <w:rPr>
          <w:noProof/>
        </w:rPr>
        <w:t xml:space="preserve"> </w:t>
      </w:r>
      <w:r>
        <w:rPr>
          <w:noProof/>
        </w:rPr>
        <w:t>will always</w:t>
      </w:r>
      <w:r w:rsidRPr="00C76AD4">
        <w:t xml:space="preserve"> </w:t>
      </w:r>
      <w:r w:rsidRPr="0059593C">
        <w:rPr>
          <w:noProof/>
        </w:rPr>
        <w:t xml:space="preserve">indicate to the UE to start the </w:t>
      </w:r>
      <w:r w:rsidRPr="0059593C">
        <w:rPr>
          <w:i/>
          <w:iCs/>
          <w:noProof/>
        </w:rPr>
        <w:t>drx-onDurationTimer</w:t>
      </w:r>
      <w:r w:rsidRPr="0059593C">
        <w:rPr>
          <w:noProof/>
        </w:rPr>
        <w:t xml:space="preserve">, so configuring the DCP signal </w:t>
      </w:r>
      <w:r w:rsidRPr="0059593C" w:rsidDel="00CA1E0C">
        <w:rPr>
          <w:noProof/>
        </w:rPr>
        <w:t xml:space="preserve">would </w:t>
      </w:r>
      <w:r w:rsidRPr="0059593C">
        <w:rPr>
          <w:noProof/>
        </w:rPr>
        <w:t>only increase the UE power consumption, by causing the UE to unnecessarily monitor DCP in non-active time</w:t>
      </w:r>
      <w:r w:rsidRPr="00EF039E">
        <w:rPr>
          <w:noProof/>
        </w:rPr>
        <w:t>. For this reason we do not show any results for DCP</w:t>
      </w:r>
      <w:r>
        <w:rPr>
          <w:noProof/>
        </w:rPr>
        <w:t>.</w:t>
      </w:r>
    </w:p>
    <w:p w14:paraId="37588F8D" w14:textId="24C41D47" w:rsidR="00FE1215" w:rsidRDefault="00FE1215" w:rsidP="00FE1215">
      <w:pPr>
        <w:pStyle w:val="BodyText"/>
        <w:rPr>
          <w:noProof/>
        </w:rPr>
      </w:pPr>
      <w:r>
        <w:rPr>
          <w:noProof/>
        </w:rPr>
        <w:t>The results show that, f</w:t>
      </w:r>
      <w:r w:rsidRPr="00EF039E">
        <w:rPr>
          <w:noProof/>
        </w:rPr>
        <w:t xml:space="preserve">or </w:t>
      </w:r>
      <w:r>
        <w:rPr>
          <w:noProof/>
        </w:rPr>
        <w:t>high load</w:t>
      </w:r>
      <w:r w:rsidRPr="00EF039E">
        <w:rPr>
          <w:noProof/>
        </w:rPr>
        <w:t xml:space="preserve">, two-stage DRX achieves </w:t>
      </w:r>
      <w:r>
        <w:rPr>
          <w:noProof/>
        </w:rPr>
        <w:t xml:space="preserve">a significant PSG of 14.1%, but only 71.7% satisfied UEs. However, for low load, two-stage DRX achieves an even higher PSG of up to 16.6% (higher than for R15/16 </w:t>
      </w:r>
      <w:r w:rsidR="000019A0">
        <w:rPr>
          <w:noProof/>
        </w:rPr>
        <w:t>DRX</w:t>
      </w:r>
      <w:r>
        <w:rPr>
          <w:noProof/>
        </w:rPr>
        <w:t xml:space="preserve">), while satisfying a similar percentage of UEs as </w:t>
      </w:r>
      <w:r w:rsidRPr="00CF7E2E">
        <w:t>R15/16</w:t>
      </w:r>
      <w:r>
        <w:t xml:space="preserve"> DRX</w:t>
      </w:r>
      <w:r>
        <w:rPr>
          <w:noProof/>
        </w:rPr>
        <w:t xml:space="preserve">, matched CDRX, and R17 PDCCH </w:t>
      </w:r>
      <w:r w:rsidR="00CF54C6">
        <w:rPr>
          <w:noProof/>
        </w:rPr>
        <w:t>skipping</w:t>
      </w:r>
      <w:r>
        <w:rPr>
          <w:noProof/>
        </w:rPr>
        <w:t>.</w:t>
      </w:r>
      <w:r w:rsidRPr="00EF039E">
        <w:rPr>
          <w:noProof/>
        </w:rPr>
        <w:t xml:space="preserve"> Consequently, two-stage DRX is superior to standard</w:t>
      </w:r>
      <w:r>
        <w:rPr>
          <w:noProof/>
        </w:rPr>
        <w:t xml:space="preserve"> power saving features and matched</w:t>
      </w:r>
      <w:r w:rsidRPr="00EF039E">
        <w:rPr>
          <w:noProof/>
        </w:rPr>
        <w:t xml:space="preserve"> DRX </w:t>
      </w:r>
      <w:r>
        <w:rPr>
          <w:noProof/>
        </w:rPr>
        <w:t>especially for low load</w:t>
      </w:r>
      <w:r w:rsidRPr="00EF039E">
        <w:rPr>
          <w:noProof/>
        </w:rPr>
        <w:t xml:space="preserve">. </w:t>
      </w:r>
    </w:p>
    <w:p w14:paraId="5B87DC4D" w14:textId="77777777" w:rsidR="00FE1215" w:rsidRPr="002C6E0E" w:rsidRDefault="00FE1215" w:rsidP="00FE1215">
      <w:pPr>
        <w:pStyle w:val="Caption"/>
        <w:keepNext/>
        <w:jc w:val="center"/>
        <w:rPr>
          <w:rFonts w:cs="Arial"/>
          <w:noProof/>
          <w:szCs w:val="20"/>
        </w:rPr>
      </w:pPr>
      <w:bookmarkStart w:id="24" w:name="_Ref111045254"/>
      <w:r w:rsidRPr="002C6E0E">
        <w:rPr>
          <w:rFonts w:cs="Arial"/>
          <w:noProof/>
          <w:szCs w:val="20"/>
        </w:rPr>
        <w:t xml:space="preserve">Table </w:t>
      </w:r>
      <w:r w:rsidRPr="002C6E0E">
        <w:rPr>
          <w:rFonts w:cs="Arial"/>
          <w:noProof/>
          <w:szCs w:val="20"/>
        </w:rPr>
        <w:fldChar w:fldCharType="begin"/>
      </w:r>
      <w:r w:rsidRPr="002C6E0E">
        <w:rPr>
          <w:rFonts w:cs="Arial"/>
          <w:noProof/>
          <w:szCs w:val="20"/>
        </w:rPr>
        <w:instrText xml:space="preserve"> SEQ Table \* ARABIC </w:instrText>
      </w:r>
      <w:r w:rsidRPr="002C6E0E">
        <w:rPr>
          <w:rFonts w:cs="Arial"/>
          <w:noProof/>
          <w:szCs w:val="20"/>
        </w:rPr>
        <w:fldChar w:fldCharType="separate"/>
      </w:r>
      <w:r>
        <w:rPr>
          <w:rFonts w:cs="Arial"/>
          <w:noProof/>
          <w:szCs w:val="20"/>
        </w:rPr>
        <w:t>3</w:t>
      </w:r>
      <w:r w:rsidRPr="002C6E0E">
        <w:rPr>
          <w:rFonts w:cs="Arial"/>
          <w:noProof/>
          <w:szCs w:val="20"/>
        </w:rPr>
        <w:fldChar w:fldCharType="end"/>
      </w:r>
      <w:bookmarkEnd w:id="24"/>
      <w:r>
        <w:rPr>
          <w:rFonts w:cs="Arial"/>
          <w:noProof/>
          <w:szCs w:val="20"/>
        </w:rPr>
        <w:t>:</w:t>
      </w:r>
      <w:r w:rsidRPr="002C6E0E">
        <w:rPr>
          <w:rFonts w:cs="Arial"/>
          <w:noProof/>
          <w:szCs w:val="20"/>
        </w:rPr>
        <w:t xml:space="preserve"> </w:t>
      </w:r>
      <w:r>
        <w:rPr>
          <w:rFonts w:cs="Arial"/>
          <w:noProof/>
          <w:szCs w:val="20"/>
        </w:rPr>
        <w:t>R</w:t>
      </w:r>
      <w:r w:rsidRPr="002C6E0E">
        <w:rPr>
          <w:rFonts w:cs="Arial"/>
          <w:noProof/>
          <w:szCs w:val="20"/>
        </w:rPr>
        <w:t xml:space="preserve">esults for </w:t>
      </w:r>
      <w:r>
        <w:rPr>
          <w:rFonts w:cs="Arial"/>
          <w:noProof/>
          <w:szCs w:val="20"/>
        </w:rPr>
        <w:t>two-stage DRX</w:t>
      </w:r>
      <w:r w:rsidRPr="002C6E0E">
        <w:rPr>
          <w:rFonts w:cs="Arial"/>
          <w:noProof/>
          <w:szCs w:val="20"/>
        </w:rPr>
        <w:t>, for FR1,</w:t>
      </w:r>
      <w:r w:rsidRPr="00CF7E2E">
        <w:rPr>
          <w:rFonts w:cs="Arial"/>
          <w:szCs w:val="20"/>
        </w:rPr>
        <w:t xml:space="preserve"> high load,</w:t>
      </w:r>
      <w:r w:rsidRPr="002C6E0E">
        <w:rPr>
          <w:rFonts w:cs="Arial"/>
          <w:noProof/>
          <w:szCs w:val="20"/>
        </w:rPr>
        <w:t xml:space="preserve"> Dense Urban scenario, and VR multi-stream traffic: DL video (60 fps, 30 Mbps,</w:t>
      </w:r>
      <w:r>
        <w:rPr>
          <w:rFonts w:cs="Arial"/>
          <w:noProof/>
          <w:szCs w:val="20"/>
        </w:rPr>
        <w:t xml:space="preserve"> ±4 ms jitter</w:t>
      </w:r>
      <w:r w:rsidRPr="002C6E0E">
        <w:rPr>
          <w:rFonts w:cs="Arial"/>
          <w:noProof/>
          <w:szCs w:val="20"/>
        </w:rPr>
        <w:t xml:space="preserve">, 10 ms PDB), DL audio (10 ms periodicity, 30 ms PDB), UL pose (4 ms periodicity, 10 </w:t>
      </w:r>
      <w:r>
        <w:rPr>
          <w:rFonts w:cs="Arial"/>
          <w:noProof/>
          <w:szCs w:val="20"/>
        </w:rPr>
        <w:t>ms</w:t>
      </w:r>
      <w:r w:rsidRPr="002C6E0E">
        <w:rPr>
          <w:rFonts w:cs="Arial"/>
          <w:noProof/>
          <w:szCs w:val="20"/>
        </w:rPr>
        <w:t xml:space="preserve"> PDB)</w:t>
      </w:r>
    </w:p>
    <w:tbl>
      <w:tblPr>
        <w:tblW w:w="9809" w:type="dxa"/>
        <w:jc w:val="center"/>
        <w:tblCellMar>
          <w:left w:w="0" w:type="dxa"/>
          <w:right w:w="0" w:type="dxa"/>
        </w:tblCellMar>
        <w:tblLook w:val="04A0" w:firstRow="1" w:lastRow="0" w:firstColumn="1" w:lastColumn="0" w:noHBand="0" w:noVBand="1"/>
      </w:tblPr>
      <w:tblGrid>
        <w:gridCol w:w="930"/>
        <w:gridCol w:w="1046"/>
        <w:gridCol w:w="1728"/>
        <w:gridCol w:w="636"/>
        <w:gridCol w:w="556"/>
        <w:gridCol w:w="617"/>
        <w:gridCol w:w="897"/>
        <w:gridCol w:w="1026"/>
        <w:gridCol w:w="846"/>
        <w:gridCol w:w="681"/>
        <w:gridCol w:w="846"/>
        <w:tblGridChange w:id="25">
          <w:tblGrid>
            <w:gridCol w:w="930"/>
            <w:gridCol w:w="1046"/>
            <w:gridCol w:w="1728"/>
            <w:gridCol w:w="636"/>
            <w:gridCol w:w="556"/>
            <w:gridCol w:w="617"/>
            <w:gridCol w:w="897"/>
            <w:gridCol w:w="1026"/>
            <w:gridCol w:w="846"/>
            <w:gridCol w:w="681"/>
            <w:gridCol w:w="846"/>
          </w:tblGrid>
        </w:tblGridChange>
      </w:tblGrid>
      <w:tr w:rsidR="0076092D" w:rsidRPr="00FE77E9" w14:paraId="31255E6B" w14:textId="77777777" w:rsidTr="00B12790">
        <w:trPr>
          <w:jc w:val="center"/>
        </w:trPr>
        <w:tc>
          <w:tcPr>
            <w:tcW w:w="102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1B6C23"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sz w:val="18"/>
                <w:szCs w:val="18"/>
              </w:rPr>
              <w:t xml:space="preserve">Tdoc </w:t>
            </w:r>
            <w:r w:rsidRPr="009F6263">
              <w:rPr>
                <w:rFonts w:ascii="Times New Roman" w:hAnsi="Times New Roman" w:cs="Times New Roman"/>
                <w:b/>
                <w:bCs/>
                <w:noProof/>
                <w:color w:val="000000"/>
                <w:sz w:val="18"/>
                <w:szCs w:val="18"/>
              </w:rPr>
              <w:t>#</w:t>
            </w:r>
          </w:p>
        </w:tc>
        <w:tc>
          <w:tcPr>
            <w:tcW w:w="103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103F59"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Power Saving Scheme</w:t>
            </w:r>
          </w:p>
        </w:tc>
        <w:tc>
          <w:tcPr>
            <w:tcW w:w="170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5B21DC"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CDRX cycle (ms)</w:t>
            </w:r>
          </w:p>
        </w:tc>
        <w:tc>
          <w:tcPr>
            <w:tcW w:w="63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2EB74F"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ODT (ms)</w:t>
            </w:r>
          </w:p>
        </w:tc>
        <w:tc>
          <w:tcPr>
            <w:tcW w:w="5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3B28FE"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IAT (ms)</w:t>
            </w:r>
          </w:p>
        </w:tc>
        <w:tc>
          <w:tcPr>
            <w:tcW w:w="6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A06335"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Load H/L</w:t>
            </w:r>
          </w:p>
        </w:tc>
        <w:tc>
          <w:tcPr>
            <w:tcW w:w="8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0A8DF1"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avg # UEs/Cell</w:t>
            </w:r>
          </w:p>
        </w:tc>
        <w:tc>
          <w:tcPr>
            <w:tcW w:w="101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F43E67"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floor (Capacity)</w:t>
            </w:r>
          </w:p>
        </w:tc>
        <w:tc>
          <w:tcPr>
            <w:tcW w:w="8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0AC5D1"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 of satisfied UE</w:t>
            </w:r>
          </w:p>
        </w:tc>
        <w:tc>
          <w:tcPr>
            <w:tcW w:w="67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53B8F1"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Mean PSG of all UEs</w:t>
            </w:r>
          </w:p>
        </w:tc>
        <w:tc>
          <w:tcPr>
            <w:tcW w:w="8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EAE379" w14:textId="77777777" w:rsidR="00FE1215" w:rsidRPr="009F6263" w:rsidRDefault="00FE1215" w:rsidP="0061469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Mean PSG of satisfied UEs</w:t>
            </w:r>
          </w:p>
        </w:tc>
      </w:tr>
      <w:tr w:rsidR="00FE1215" w:rsidRPr="00C133DB" w14:paraId="3DB4E683" w14:textId="77777777" w:rsidTr="00B12790">
        <w:trPr>
          <w:jc w:val="center"/>
        </w:trPr>
        <w:tc>
          <w:tcPr>
            <w:tcW w:w="10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A3F0F6"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R1-2208401</w:t>
            </w:r>
          </w:p>
        </w:tc>
        <w:tc>
          <w:tcPr>
            <w:tcW w:w="1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5FC8CA"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Always On</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6A26F"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25262"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w:t>
            </w:r>
          </w:p>
        </w:tc>
        <w:tc>
          <w:tcPr>
            <w:tcW w:w="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F3180"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w:t>
            </w:r>
          </w:p>
        </w:tc>
        <w:tc>
          <w:tcPr>
            <w:tcW w:w="6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AC24E"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H</w:t>
            </w:r>
          </w:p>
        </w:tc>
        <w:tc>
          <w:tcPr>
            <w:tcW w:w="8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D1D21"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8</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338F4" w14:textId="0FDF58D8"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8</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CCACC" w14:textId="065FFDF6"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90.1%</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CCC00" w14:textId="2B9E6F48"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AF84F" w14:textId="781FD75F"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w:t>
            </w:r>
          </w:p>
        </w:tc>
      </w:tr>
      <w:tr w:rsidR="00FE1215" w:rsidRPr="00C133DB" w14:paraId="0B4A1CE1" w14:textId="77777777" w:rsidTr="00B12790">
        <w:trPr>
          <w:jc w:val="center"/>
        </w:trPr>
        <w:tc>
          <w:tcPr>
            <w:tcW w:w="10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FBF426"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R1-2208401</w:t>
            </w:r>
          </w:p>
        </w:tc>
        <w:tc>
          <w:tcPr>
            <w:tcW w:w="1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2B14C" w14:textId="079CDC27" w:rsidR="00FE1215" w:rsidRPr="009F6263" w:rsidRDefault="00FE1215" w:rsidP="00B57620">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R15/16 DRX</w:t>
            </w:r>
            <w:r w:rsidR="003C405C" w:rsidRPr="009F6263">
              <w:rPr>
                <w:rFonts w:ascii="Times New Roman" w:hAnsi="Times New Roman" w:cs="Times New Roman"/>
                <w:noProof/>
                <w:sz w:val="18"/>
                <w:szCs w:val="18"/>
              </w:rPr>
              <w:t xml:space="preserve"> </w:t>
            </w:r>
            <w:r w:rsidRPr="009F6263">
              <w:rPr>
                <w:rFonts w:ascii="Times New Roman" w:hAnsi="Times New Roman" w:cs="Times New Roman"/>
                <w:noProof/>
                <w:sz w:val="18"/>
                <w:szCs w:val="18"/>
              </w:rPr>
              <w:t>(Long DRX)</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86129"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456B5"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8</w:t>
            </w:r>
          </w:p>
        </w:tc>
        <w:tc>
          <w:tcPr>
            <w:tcW w:w="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F3E69"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4</w:t>
            </w:r>
          </w:p>
        </w:tc>
        <w:tc>
          <w:tcPr>
            <w:tcW w:w="6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A281F"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H</w:t>
            </w:r>
          </w:p>
        </w:tc>
        <w:tc>
          <w:tcPr>
            <w:tcW w:w="88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20F45"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8</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B09406" w14:textId="78965CE2"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7</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B685E" w14:textId="3B76303B"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82.6%</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4FD536" w14:textId="4025111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4.2%</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34425" w14:textId="690D6809"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4.1%</w:t>
            </w:r>
          </w:p>
        </w:tc>
      </w:tr>
      <w:tr w:rsidR="00FE1215" w:rsidRPr="00C133DB" w14:paraId="14964B2C" w14:textId="77777777" w:rsidTr="00B12790">
        <w:trPr>
          <w:jc w:val="center"/>
        </w:trPr>
        <w:tc>
          <w:tcPr>
            <w:tcW w:w="102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542AA9F"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R1-2208401</w:t>
            </w:r>
          </w:p>
        </w:tc>
        <w:tc>
          <w:tcPr>
            <w:tcW w:w="10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70703BD" w14:textId="645ED1DB" w:rsidR="00FE1215" w:rsidRPr="009F6263" w:rsidRDefault="00FE1215" w:rsidP="00B57620">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R15/16 DRX</w:t>
            </w:r>
            <w:r w:rsidR="003C405C" w:rsidRPr="009F6263">
              <w:rPr>
                <w:rFonts w:ascii="Times New Roman" w:hAnsi="Times New Roman" w:cs="Times New Roman"/>
                <w:noProof/>
                <w:sz w:val="18"/>
                <w:szCs w:val="18"/>
              </w:rPr>
              <w:t xml:space="preserve"> </w:t>
            </w:r>
            <w:r w:rsidRPr="009F6263">
              <w:rPr>
                <w:rFonts w:ascii="Times New Roman" w:hAnsi="Times New Roman" w:cs="Times New Roman"/>
                <w:noProof/>
                <w:sz w:val="18"/>
                <w:szCs w:val="18"/>
              </w:rPr>
              <w:t>(Short DRX)</w:t>
            </w:r>
          </w:p>
        </w:tc>
        <w:tc>
          <w:tcPr>
            <w:tcW w:w="170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3274C30"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4</w:t>
            </w:r>
          </w:p>
        </w:tc>
        <w:tc>
          <w:tcPr>
            <w:tcW w:w="63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5A2C82C"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2</w:t>
            </w:r>
          </w:p>
        </w:tc>
        <w:tc>
          <w:tcPr>
            <w:tcW w:w="55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0E607D8"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4</w:t>
            </w:r>
          </w:p>
        </w:tc>
        <w:tc>
          <w:tcPr>
            <w:tcW w:w="61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3C7A45C"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H</w:t>
            </w:r>
          </w:p>
        </w:tc>
        <w:tc>
          <w:tcPr>
            <w:tcW w:w="887" w:type="dxa"/>
            <w:tcBorders>
              <w:top w:val="nil"/>
              <w:left w:val="nil"/>
              <w:bottom w:val="single" w:sz="4" w:space="0" w:color="auto"/>
              <w:right w:val="single" w:sz="8" w:space="0" w:color="auto"/>
            </w:tcBorders>
            <w:tcMar>
              <w:top w:w="0" w:type="dxa"/>
              <w:left w:w="108" w:type="dxa"/>
              <w:bottom w:w="0" w:type="dxa"/>
              <w:right w:w="108" w:type="dxa"/>
            </w:tcMar>
            <w:vAlign w:val="center"/>
          </w:tcPr>
          <w:p w14:paraId="7CF954C7" w14:textId="77777777" w:rsidR="00FE1215" w:rsidRPr="009F6263" w:rsidRDefault="00FE1215" w:rsidP="0061469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8</w:t>
            </w:r>
          </w:p>
        </w:tc>
        <w:tc>
          <w:tcPr>
            <w:tcW w:w="1014" w:type="dxa"/>
            <w:tcBorders>
              <w:top w:val="nil"/>
              <w:left w:val="nil"/>
              <w:bottom w:val="single" w:sz="4" w:space="0" w:color="auto"/>
              <w:right w:val="single" w:sz="8" w:space="0" w:color="auto"/>
            </w:tcBorders>
            <w:tcMar>
              <w:top w:w="0" w:type="dxa"/>
              <w:left w:w="108" w:type="dxa"/>
              <w:bottom w:w="0" w:type="dxa"/>
              <w:right w:w="108" w:type="dxa"/>
            </w:tcMar>
            <w:vAlign w:val="center"/>
          </w:tcPr>
          <w:p w14:paraId="04366410" w14:textId="425D0274" w:rsidR="00FE1215" w:rsidRPr="009F6263" w:rsidRDefault="00FE1215" w:rsidP="00614692">
            <w:pPr>
              <w:spacing w:line="252" w:lineRule="auto"/>
              <w:jc w:val="center"/>
              <w:rPr>
                <w:rFonts w:ascii="Times New Roman" w:hAnsi="Times New Roman" w:cs="Times New Roman"/>
                <w:noProof/>
                <w:sz w:val="18"/>
                <w:szCs w:val="18"/>
                <w:highlight w:val="yellow"/>
              </w:rPr>
            </w:pPr>
            <w:r w:rsidRPr="009F6263">
              <w:rPr>
                <w:rFonts w:ascii="Times New Roman" w:hAnsi="Times New Roman" w:cs="Times New Roman"/>
                <w:color w:val="000000" w:themeColor="text1"/>
                <w:kern w:val="24"/>
                <w:sz w:val="18"/>
                <w:szCs w:val="18"/>
              </w:rPr>
              <w:t>5</w:t>
            </w:r>
          </w:p>
        </w:tc>
        <w:tc>
          <w:tcPr>
            <w:tcW w:w="837" w:type="dxa"/>
            <w:tcBorders>
              <w:top w:val="nil"/>
              <w:left w:val="nil"/>
              <w:bottom w:val="single" w:sz="4" w:space="0" w:color="auto"/>
              <w:right w:val="single" w:sz="8" w:space="0" w:color="auto"/>
            </w:tcBorders>
            <w:tcMar>
              <w:top w:w="0" w:type="dxa"/>
              <w:left w:w="108" w:type="dxa"/>
              <w:bottom w:w="0" w:type="dxa"/>
              <w:right w:w="108" w:type="dxa"/>
            </w:tcMar>
            <w:vAlign w:val="center"/>
          </w:tcPr>
          <w:p w14:paraId="35A96067" w14:textId="0533E62C" w:rsidR="00FE1215" w:rsidRPr="009F6263" w:rsidRDefault="00FE1215" w:rsidP="00614692">
            <w:pPr>
              <w:spacing w:line="252" w:lineRule="auto"/>
              <w:jc w:val="center"/>
              <w:rPr>
                <w:rFonts w:ascii="Times New Roman" w:hAnsi="Times New Roman" w:cs="Times New Roman"/>
                <w:noProof/>
                <w:sz w:val="18"/>
                <w:szCs w:val="18"/>
                <w:highlight w:val="yellow"/>
              </w:rPr>
            </w:pPr>
            <w:r w:rsidRPr="009F6263">
              <w:rPr>
                <w:rFonts w:ascii="Times New Roman" w:hAnsi="Times New Roman" w:cs="Times New Roman"/>
                <w:color w:val="000000" w:themeColor="text1"/>
                <w:kern w:val="24"/>
                <w:sz w:val="18"/>
                <w:szCs w:val="18"/>
              </w:rPr>
              <w:t>69.8%</w:t>
            </w:r>
          </w:p>
        </w:tc>
        <w:tc>
          <w:tcPr>
            <w:tcW w:w="674" w:type="dxa"/>
            <w:tcBorders>
              <w:top w:val="nil"/>
              <w:left w:val="nil"/>
              <w:bottom w:val="single" w:sz="4" w:space="0" w:color="auto"/>
              <w:right w:val="single" w:sz="8" w:space="0" w:color="auto"/>
            </w:tcBorders>
            <w:tcMar>
              <w:top w:w="0" w:type="dxa"/>
              <w:left w:w="108" w:type="dxa"/>
              <w:bottom w:w="0" w:type="dxa"/>
              <w:right w:w="108" w:type="dxa"/>
            </w:tcMar>
            <w:vAlign w:val="center"/>
          </w:tcPr>
          <w:p w14:paraId="3DE417CD" w14:textId="3311EB25" w:rsidR="00FE1215" w:rsidRPr="009F6263" w:rsidRDefault="00FE1215" w:rsidP="00614692">
            <w:pPr>
              <w:spacing w:line="252" w:lineRule="auto"/>
              <w:jc w:val="center"/>
              <w:rPr>
                <w:rFonts w:ascii="Times New Roman" w:hAnsi="Times New Roman" w:cs="Times New Roman"/>
                <w:noProof/>
                <w:sz w:val="18"/>
                <w:szCs w:val="18"/>
                <w:highlight w:val="yellow"/>
              </w:rPr>
            </w:pPr>
            <w:r w:rsidRPr="009F6263">
              <w:rPr>
                <w:rFonts w:ascii="Times New Roman" w:hAnsi="Times New Roman" w:cs="Times New Roman"/>
                <w:color w:val="000000" w:themeColor="text1"/>
                <w:kern w:val="24"/>
                <w:sz w:val="18"/>
                <w:szCs w:val="18"/>
              </w:rPr>
              <w:t>9.8%</w:t>
            </w:r>
          </w:p>
        </w:tc>
        <w:tc>
          <w:tcPr>
            <w:tcW w:w="837" w:type="dxa"/>
            <w:tcBorders>
              <w:top w:val="nil"/>
              <w:left w:val="nil"/>
              <w:bottom w:val="single" w:sz="4" w:space="0" w:color="auto"/>
              <w:right w:val="single" w:sz="8" w:space="0" w:color="auto"/>
            </w:tcBorders>
            <w:tcMar>
              <w:top w:w="0" w:type="dxa"/>
              <w:left w:w="108" w:type="dxa"/>
              <w:bottom w:w="0" w:type="dxa"/>
              <w:right w:w="108" w:type="dxa"/>
            </w:tcMar>
            <w:vAlign w:val="center"/>
          </w:tcPr>
          <w:p w14:paraId="7271D8C7" w14:textId="5176B704" w:rsidR="00FE1215" w:rsidRPr="009F6263" w:rsidRDefault="00FE1215" w:rsidP="00614692">
            <w:pPr>
              <w:spacing w:line="252" w:lineRule="auto"/>
              <w:jc w:val="center"/>
              <w:rPr>
                <w:rFonts w:ascii="Times New Roman" w:hAnsi="Times New Roman" w:cs="Times New Roman"/>
                <w:noProof/>
                <w:sz w:val="18"/>
                <w:szCs w:val="18"/>
                <w:highlight w:val="yellow"/>
              </w:rPr>
            </w:pPr>
            <w:r w:rsidRPr="009F6263">
              <w:rPr>
                <w:rFonts w:ascii="Times New Roman" w:hAnsi="Times New Roman" w:cs="Times New Roman"/>
                <w:color w:val="000000" w:themeColor="text1"/>
                <w:kern w:val="24"/>
                <w:sz w:val="18"/>
                <w:szCs w:val="18"/>
              </w:rPr>
              <w:t>9.7%</w:t>
            </w:r>
          </w:p>
        </w:tc>
      </w:tr>
      <w:tr w:rsidR="00FE1215" w:rsidRPr="00C133DB" w14:paraId="7BDFBFBE" w14:textId="77777777" w:rsidTr="00B12790">
        <w:trPr>
          <w:jc w:val="center"/>
        </w:trPr>
        <w:tc>
          <w:tcPr>
            <w:tcW w:w="102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4CE9AA5"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noProof/>
                <w:sz w:val="18"/>
                <w:szCs w:val="18"/>
              </w:rPr>
              <w:t>R1-2208401</w:t>
            </w:r>
          </w:p>
        </w:tc>
        <w:tc>
          <w:tcPr>
            <w:tcW w:w="103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50F869A" w14:textId="77777777" w:rsidR="00FE1215" w:rsidRPr="00E97BD2" w:rsidRDefault="00FE1215" w:rsidP="00614692">
            <w:pPr>
              <w:spacing w:line="252" w:lineRule="auto"/>
              <w:jc w:val="center"/>
              <w:rPr>
                <w:rFonts w:ascii="Times New Roman" w:hAnsi="Times New Roman" w:cs="Times New Roman"/>
                <w:sz w:val="18"/>
                <w:szCs w:val="18"/>
              </w:rPr>
            </w:pPr>
            <w:r w:rsidRPr="00E97BD2">
              <w:rPr>
                <w:rFonts w:ascii="Times New Roman" w:hAnsi="Times New Roman" w:cs="Times New Roman"/>
                <w:noProof/>
                <w:sz w:val="18"/>
                <w:szCs w:val="18"/>
              </w:rPr>
              <w:t>Matched CDRX</w:t>
            </w:r>
            <w:r w:rsidRPr="00E97BD2">
              <w:rPr>
                <w:rFonts w:ascii="Times New Roman" w:hAnsi="Times New Roman" w:cs="Times New Roman"/>
                <w:sz w:val="18"/>
                <w:szCs w:val="18"/>
              </w:rPr>
              <w:t xml:space="preserve"> (with our solution)</w:t>
            </w:r>
          </w:p>
        </w:tc>
        <w:tc>
          <w:tcPr>
            <w:tcW w:w="170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A07CBB4" w14:textId="115D6707" w:rsidR="00FE1215" w:rsidRPr="00E97BD2" w:rsidRDefault="00FE1215" w:rsidP="00B57620">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16.6 (</w:t>
            </w:r>
            <w:proofErr w:type="spellStart"/>
            <w:r w:rsidRPr="00E97BD2">
              <w:rPr>
                <w:rFonts w:ascii="Times New Roman" w:hAnsi="Times New Roman" w:cs="Times New Roman"/>
                <w:i/>
                <w:iCs/>
                <w:color w:val="000000" w:themeColor="text1"/>
                <w:kern w:val="24"/>
                <w:sz w:val="18"/>
                <w:szCs w:val="18"/>
              </w:rPr>
              <w:t>drx_offset</w:t>
            </w:r>
            <w:proofErr w:type="spellEnd"/>
            <w:r w:rsidRPr="00E97BD2">
              <w:rPr>
                <w:rFonts w:ascii="Times New Roman" w:hAnsi="Times New Roman" w:cs="Times New Roman"/>
                <w:color w:val="000000" w:themeColor="text1"/>
                <w:kern w:val="24"/>
                <w:sz w:val="18"/>
                <w:szCs w:val="18"/>
              </w:rPr>
              <w:t xml:space="preserve">=3, </w:t>
            </w:r>
            <w:proofErr w:type="spellStart"/>
            <w:r w:rsidRPr="00E97BD2">
              <w:rPr>
                <w:rFonts w:ascii="Times New Roman" w:hAnsi="Times New Roman" w:cs="Times New Roman"/>
                <w:i/>
                <w:iCs/>
                <w:color w:val="000000" w:themeColor="text1"/>
                <w:kern w:val="24"/>
                <w:sz w:val="18"/>
                <w:szCs w:val="18"/>
              </w:rPr>
              <w:t>traffic_time_offset</w:t>
            </w:r>
            <w:proofErr w:type="spellEnd"/>
            <w:r w:rsidRPr="00E97BD2">
              <w:rPr>
                <w:rFonts w:ascii="Times New Roman" w:hAnsi="Times New Roman" w:cs="Times New Roman"/>
                <w:color w:val="000000" w:themeColor="text1"/>
                <w:kern w:val="24"/>
                <w:sz w:val="18"/>
                <w:szCs w:val="18"/>
              </w:rPr>
              <w:t xml:space="preserve">=2 </w:t>
            </w:r>
            <w:proofErr w:type="spellStart"/>
            <w:r w:rsidRPr="00E97BD2">
              <w:rPr>
                <w:rFonts w:ascii="Times New Roman" w:hAnsi="Times New Roman" w:cs="Times New Roman"/>
                <w:color w:val="000000" w:themeColor="text1"/>
                <w:kern w:val="24"/>
                <w:sz w:val="18"/>
                <w:szCs w:val="18"/>
              </w:rPr>
              <w:t>ms</w:t>
            </w:r>
            <w:proofErr w:type="spellEnd"/>
            <w:r w:rsidR="00347E7C" w:rsidRPr="00E97BD2">
              <w:rPr>
                <w:rFonts w:ascii="Times New Roman" w:hAnsi="Times New Roman" w:cs="Times New Roman"/>
                <w:color w:val="000000" w:themeColor="text1"/>
                <w:kern w:val="24"/>
                <w:sz w:val="18"/>
                <w:szCs w:val="18"/>
              </w:rPr>
              <w:t xml:space="preserve">, </w:t>
            </w:r>
            <w:proofErr w:type="spellStart"/>
            <w:r w:rsidR="00397735" w:rsidRPr="00E97BD2">
              <w:rPr>
                <w:rFonts w:ascii="Times New Roman" w:hAnsi="Times New Roman" w:cs="Times New Roman"/>
                <w:color w:val="000000" w:themeColor="text1"/>
                <w:kern w:val="24"/>
                <w:sz w:val="18"/>
                <w:szCs w:val="18"/>
              </w:rPr>
              <w:t>drx-LongCycle</w:t>
            </w:r>
            <w:proofErr w:type="spellEnd"/>
            <w:r w:rsidR="00397735" w:rsidRPr="00E97BD2">
              <w:rPr>
                <w:rFonts w:ascii="Times New Roman" w:hAnsi="Times New Roman" w:cs="Times New Roman"/>
                <w:color w:val="000000" w:themeColor="text1"/>
                <w:kern w:val="24"/>
                <w:sz w:val="18"/>
                <w:szCs w:val="18"/>
              </w:rPr>
              <w:t xml:space="preserve">=16 </w:t>
            </w:r>
            <w:proofErr w:type="spellStart"/>
            <w:r w:rsidR="00397735" w:rsidRPr="00E97BD2">
              <w:rPr>
                <w:rFonts w:ascii="Times New Roman" w:hAnsi="Times New Roman" w:cs="Times New Roman"/>
                <w:color w:val="000000" w:themeColor="text1"/>
                <w:kern w:val="24"/>
                <w:sz w:val="18"/>
                <w:szCs w:val="18"/>
              </w:rPr>
              <w:t>ms</w:t>
            </w:r>
            <w:proofErr w:type="spellEnd"/>
            <w:r w:rsidRPr="00E97BD2">
              <w:rPr>
                <w:rFonts w:ascii="Times New Roman" w:hAnsi="Times New Roman" w:cs="Times New Roman"/>
                <w:color w:val="000000" w:themeColor="text1"/>
                <w:kern w:val="24"/>
                <w:sz w:val="18"/>
                <w:szCs w:val="18"/>
              </w:rPr>
              <w:t>)</w:t>
            </w:r>
          </w:p>
        </w:tc>
        <w:tc>
          <w:tcPr>
            <w:tcW w:w="63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81E8ABD"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10</w:t>
            </w:r>
          </w:p>
        </w:tc>
        <w:tc>
          <w:tcPr>
            <w:tcW w:w="5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6BD400B"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4</w:t>
            </w:r>
          </w:p>
        </w:tc>
        <w:tc>
          <w:tcPr>
            <w:tcW w:w="61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54E8F22"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H</w:t>
            </w:r>
          </w:p>
        </w:tc>
        <w:tc>
          <w:tcPr>
            <w:tcW w:w="88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1D5DA7A"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8</w:t>
            </w:r>
          </w:p>
        </w:tc>
        <w:tc>
          <w:tcPr>
            <w:tcW w:w="101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42B4CF8" w14:textId="6AD10CE7" w:rsidR="00FE1215" w:rsidRPr="00E97BD2" w:rsidRDefault="00923E12"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 </w:t>
            </w:r>
            <w:r w:rsidR="00FE1215" w:rsidRPr="00E97BD2">
              <w:rPr>
                <w:rFonts w:ascii="Times New Roman" w:hAnsi="Times New Roman" w:cs="Times New Roman"/>
                <w:color w:val="000000" w:themeColor="text1"/>
                <w:kern w:val="24"/>
                <w:sz w:val="18"/>
                <w:szCs w:val="18"/>
              </w:rPr>
              <w:t> 7</w:t>
            </w:r>
          </w:p>
        </w:tc>
        <w:tc>
          <w:tcPr>
            <w:tcW w:w="8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C3486FB" w14:textId="49310C34"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82.5%</w:t>
            </w:r>
          </w:p>
        </w:tc>
        <w:tc>
          <w:tcPr>
            <w:tcW w:w="67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62B308F" w14:textId="79AE00F4"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9.1%</w:t>
            </w:r>
          </w:p>
        </w:tc>
        <w:tc>
          <w:tcPr>
            <w:tcW w:w="8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1F2D4F0" w14:textId="23677738"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9.0%</w:t>
            </w:r>
          </w:p>
        </w:tc>
      </w:tr>
      <w:tr w:rsidR="00FE1215" w:rsidRPr="00C133DB" w14:paraId="1D667F6D" w14:textId="77777777" w:rsidTr="00B12790">
        <w:trPr>
          <w:jc w:val="center"/>
        </w:trPr>
        <w:tc>
          <w:tcPr>
            <w:tcW w:w="102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1CBE3F1"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noProof/>
                <w:sz w:val="18"/>
                <w:szCs w:val="18"/>
              </w:rPr>
              <w:t>R1-2208401</w:t>
            </w:r>
          </w:p>
        </w:tc>
        <w:tc>
          <w:tcPr>
            <w:tcW w:w="10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F48193"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noProof/>
                <w:sz w:val="18"/>
                <w:szCs w:val="18"/>
              </w:rPr>
              <w:t>Matched CDRX (solutions from other companies)</w:t>
            </w:r>
          </w:p>
        </w:tc>
        <w:tc>
          <w:tcPr>
            <w:tcW w:w="170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096FDF" w14:textId="77777777" w:rsidR="00397735"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16.6</w:t>
            </w:r>
          </w:p>
          <w:p w14:paraId="601BA2E4" w14:textId="47462CE5"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(17-17-16 equivalent)</w:t>
            </w:r>
          </w:p>
        </w:tc>
        <w:tc>
          <w:tcPr>
            <w:tcW w:w="6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F44F167"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10</w:t>
            </w:r>
          </w:p>
        </w:tc>
        <w:tc>
          <w:tcPr>
            <w:tcW w:w="55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2EDB776"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4</w:t>
            </w:r>
          </w:p>
        </w:tc>
        <w:tc>
          <w:tcPr>
            <w:tcW w:w="61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4A408CD"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H</w:t>
            </w:r>
          </w:p>
        </w:tc>
        <w:tc>
          <w:tcPr>
            <w:tcW w:w="8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3F27FA3"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8</w:t>
            </w:r>
          </w:p>
        </w:tc>
        <w:tc>
          <w:tcPr>
            <w:tcW w:w="101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917378E" w14:textId="53556C72"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7</w:t>
            </w:r>
          </w:p>
        </w:tc>
        <w:tc>
          <w:tcPr>
            <w:tcW w:w="83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BB03EC" w14:textId="0F2E27BC"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83.7%</w:t>
            </w:r>
          </w:p>
        </w:tc>
        <w:tc>
          <w:tcPr>
            <w:tcW w:w="6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3925D8F" w14:textId="78B7145C"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9.5%</w:t>
            </w:r>
          </w:p>
        </w:tc>
        <w:tc>
          <w:tcPr>
            <w:tcW w:w="83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1C1536" w14:textId="22950F0D"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9.4%</w:t>
            </w:r>
          </w:p>
        </w:tc>
      </w:tr>
      <w:tr w:rsidR="00FE1215" w:rsidRPr="00C133DB" w14:paraId="348C77DB" w14:textId="77777777" w:rsidTr="00B12790">
        <w:trPr>
          <w:jc w:val="center"/>
        </w:trPr>
        <w:tc>
          <w:tcPr>
            <w:tcW w:w="102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0334507"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noProof/>
                <w:sz w:val="18"/>
                <w:szCs w:val="18"/>
              </w:rPr>
              <w:t>R1-2208401</w:t>
            </w:r>
          </w:p>
        </w:tc>
        <w:tc>
          <w:tcPr>
            <w:tcW w:w="103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EBDB82" w14:textId="77777777" w:rsidR="00FE1215" w:rsidRPr="00E97BD2" w:rsidRDefault="00FE1215" w:rsidP="00614692">
            <w:pPr>
              <w:spacing w:line="252" w:lineRule="auto"/>
              <w:jc w:val="center"/>
              <w:rPr>
                <w:rFonts w:ascii="Times New Roman" w:hAnsi="Times New Roman" w:cs="Times New Roman"/>
                <w:noProof/>
                <w:sz w:val="18"/>
                <w:szCs w:val="18"/>
              </w:rPr>
            </w:pPr>
            <w:r w:rsidRPr="00E97BD2">
              <w:rPr>
                <w:rFonts w:ascii="Times New Roman" w:hAnsi="Times New Roman" w:cs="Times New Roman"/>
                <w:noProof/>
                <w:sz w:val="18"/>
                <w:szCs w:val="18"/>
              </w:rPr>
              <w:t>R17 PDCCH skipping &amp; matched CDRX</w:t>
            </w:r>
          </w:p>
        </w:tc>
        <w:tc>
          <w:tcPr>
            <w:tcW w:w="170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9ED6D24" w14:textId="77777777" w:rsidR="00EB3604"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16.6</w:t>
            </w:r>
          </w:p>
          <w:p w14:paraId="7850EC62" w14:textId="6A351B9F" w:rsidR="00FE1215"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w:t>
            </w:r>
            <w:proofErr w:type="gramStart"/>
            <w:r w:rsidRPr="00E97BD2">
              <w:rPr>
                <w:rFonts w:ascii="Times New Roman" w:hAnsi="Times New Roman" w:cs="Times New Roman"/>
                <w:color w:val="000000" w:themeColor="text1"/>
                <w:kern w:val="24"/>
                <w:sz w:val="18"/>
                <w:szCs w:val="18"/>
              </w:rPr>
              <w:t>matched</w:t>
            </w:r>
            <w:proofErr w:type="gramEnd"/>
            <w:r w:rsidRPr="00E97BD2">
              <w:rPr>
                <w:rFonts w:ascii="Times New Roman" w:hAnsi="Times New Roman" w:cs="Times New Roman"/>
                <w:color w:val="000000" w:themeColor="text1"/>
                <w:kern w:val="24"/>
                <w:sz w:val="18"/>
                <w:szCs w:val="18"/>
              </w:rPr>
              <w:t xml:space="preserve"> with our solution)</w:t>
            </w:r>
          </w:p>
        </w:tc>
        <w:tc>
          <w:tcPr>
            <w:tcW w:w="63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8951E1" w14:textId="77777777" w:rsidR="00FE1215"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10</w:t>
            </w:r>
          </w:p>
        </w:tc>
        <w:tc>
          <w:tcPr>
            <w:tcW w:w="5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616FC54" w14:textId="77777777" w:rsidR="00FE1215"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4</w:t>
            </w:r>
          </w:p>
        </w:tc>
        <w:tc>
          <w:tcPr>
            <w:tcW w:w="6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B0951" w14:textId="77777777" w:rsidR="00FE1215"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H</w:t>
            </w:r>
          </w:p>
        </w:tc>
        <w:tc>
          <w:tcPr>
            <w:tcW w:w="8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0014A5B" w14:textId="77777777" w:rsidR="00FE1215"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8</w:t>
            </w:r>
          </w:p>
        </w:tc>
        <w:tc>
          <w:tcPr>
            <w:tcW w:w="101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C8E6E68" w14:textId="22DE9E83" w:rsidR="00FE1215"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6</w:t>
            </w:r>
          </w:p>
        </w:tc>
        <w:tc>
          <w:tcPr>
            <w:tcW w:w="83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F2E7474" w14:textId="217DC206" w:rsidR="00FE1215"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72.2%</w:t>
            </w:r>
          </w:p>
        </w:tc>
        <w:tc>
          <w:tcPr>
            <w:tcW w:w="67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367CD4" w14:textId="236E9422" w:rsidR="00FE1215"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10.5%</w:t>
            </w:r>
          </w:p>
        </w:tc>
        <w:tc>
          <w:tcPr>
            <w:tcW w:w="83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5FA012" w14:textId="6435A76E" w:rsidR="00FE1215" w:rsidRPr="00E97BD2" w:rsidRDefault="00FE1215" w:rsidP="0061469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10.4%</w:t>
            </w:r>
          </w:p>
        </w:tc>
      </w:tr>
      <w:tr w:rsidR="00FE1215" w:rsidRPr="00C133DB" w14:paraId="0663FBAB" w14:textId="77777777" w:rsidTr="00B12790">
        <w:trPr>
          <w:jc w:val="center"/>
        </w:trPr>
        <w:tc>
          <w:tcPr>
            <w:tcW w:w="102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5A83E21"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noProof/>
                <w:sz w:val="18"/>
                <w:szCs w:val="18"/>
              </w:rPr>
              <w:t>R1-2208401</w:t>
            </w:r>
          </w:p>
        </w:tc>
        <w:tc>
          <w:tcPr>
            <w:tcW w:w="10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641B0F"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noProof/>
                <w:sz w:val="18"/>
                <w:szCs w:val="18"/>
              </w:rPr>
              <w:t>Two-stage DRX</w:t>
            </w:r>
          </w:p>
        </w:tc>
        <w:tc>
          <w:tcPr>
            <w:tcW w:w="170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6EC239" w14:textId="77777777" w:rsidR="00FE1215" w:rsidRPr="00FE77E9" w:rsidRDefault="00FE1215" w:rsidP="00614692">
            <w:pPr>
              <w:pStyle w:val="NormalWeb"/>
              <w:spacing w:before="0" w:beforeAutospacing="0" w:after="0" w:afterAutospacing="0" w:line="252" w:lineRule="auto"/>
              <w:jc w:val="center"/>
              <w:rPr>
                <w:sz w:val="18"/>
                <w:szCs w:val="18"/>
                <w:lang w:val="en-US" w:eastAsia="en-US"/>
              </w:rPr>
            </w:pPr>
            <w:r w:rsidRPr="00C133DB">
              <w:rPr>
                <w:color w:val="000000" w:themeColor="text1"/>
                <w:kern w:val="24"/>
                <w:sz w:val="18"/>
                <w:szCs w:val="18"/>
              </w:rPr>
              <w:t>outer DRX: 16.6 (matched with our solution);</w:t>
            </w:r>
          </w:p>
          <w:p w14:paraId="351DF241"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inner DRX: 4</w:t>
            </w:r>
          </w:p>
        </w:tc>
        <w:tc>
          <w:tcPr>
            <w:tcW w:w="6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8E370AB"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outer ODT: 10; inner ODT: 2</w:t>
            </w:r>
          </w:p>
        </w:tc>
        <w:tc>
          <w:tcPr>
            <w:tcW w:w="55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8662DC9"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4</w:t>
            </w:r>
          </w:p>
        </w:tc>
        <w:tc>
          <w:tcPr>
            <w:tcW w:w="61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F72D71"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H</w:t>
            </w:r>
          </w:p>
        </w:tc>
        <w:tc>
          <w:tcPr>
            <w:tcW w:w="8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F973573"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8</w:t>
            </w:r>
          </w:p>
        </w:tc>
        <w:tc>
          <w:tcPr>
            <w:tcW w:w="101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EA37BF" w14:textId="509BEDF9"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 5</w:t>
            </w:r>
          </w:p>
        </w:tc>
        <w:tc>
          <w:tcPr>
            <w:tcW w:w="83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69725A" w14:textId="09055C07" w:rsidR="00FE1215" w:rsidRPr="00FE77E9" w:rsidRDefault="00FE1215" w:rsidP="00614692">
            <w:pPr>
              <w:spacing w:line="252" w:lineRule="auto"/>
              <w:jc w:val="center"/>
              <w:rPr>
                <w:rFonts w:ascii="Times New Roman" w:hAnsi="Times New Roman" w:cs="Times New Roman"/>
                <w:noProof/>
                <w:sz w:val="18"/>
                <w:szCs w:val="18"/>
                <w:highlight w:val="yellow"/>
              </w:rPr>
            </w:pPr>
            <w:r w:rsidRPr="00FE77E9">
              <w:rPr>
                <w:rFonts w:ascii="Times New Roman" w:hAnsi="Times New Roman" w:cs="Times New Roman"/>
                <w:color w:val="000000" w:themeColor="text1"/>
                <w:kern w:val="24"/>
                <w:sz w:val="18"/>
                <w:szCs w:val="18"/>
              </w:rPr>
              <w:t>71.7%</w:t>
            </w:r>
          </w:p>
        </w:tc>
        <w:tc>
          <w:tcPr>
            <w:tcW w:w="6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254C9FA" w14:textId="2DA8219B" w:rsidR="00FE1215" w:rsidRPr="00FE77E9" w:rsidRDefault="00FE1215" w:rsidP="00614692">
            <w:pPr>
              <w:spacing w:line="252" w:lineRule="auto"/>
              <w:jc w:val="center"/>
              <w:rPr>
                <w:rFonts w:ascii="Times New Roman" w:hAnsi="Times New Roman" w:cs="Times New Roman"/>
                <w:noProof/>
                <w:sz w:val="18"/>
                <w:szCs w:val="18"/>
                <w:highlight w:val="yellow"/>
              </w:rPr>
            </w:pPr>
            <w:r w:rsidRPr="00FE77E9">
              <w:rPr>
                <w:rFonts w:ascii="Times New Roman" w:hAnsi="Times New Roman" w:cs="Times New Roman"/>
                <w:color w:val="000000" w:themeColor="text1"/>
                <w:kern w:val="24"/>
                <w:sz w:val="18"/>
                <w:szCs w:val="18"/>
              </w:rPr>
              <w:t>14.2%</w:t>
            </w:r>
          </w:p>
        </w:tc>
        <w:tc>
          <w:tcPr>
            <w:tcW w:w="83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D54925" w14:textId="261DFF77" w:rsidR="00FE1215" w:rsidRPr="00FE77E9" w:rsidRDefault="00FE1215" w:rsidP="00614692">
            <w:pPr>
              <w:spacing w:line="252" w:lineRule="auto"/>
              <w:jc w:val="center"/>
              <w:rPr>
                <w:rFonts w:ascii="Times New Roman" w:hAnsi="Times New Roman" w:cs="Times New Roman"/>
                <w:noProof/>
                <w:sz w:val="18"/>
                <w:szCs w:val="18"/>
                <w:highlight w:val="yellow"/>
              </w:rPr>
            </w:pPr>
            <w:r w:rsidRPr="00FE77E9">
              <w:rPr>
                <w:rFonts w:ascii="Times New Roman" w:hAnsi="Times New Roman" w:cs="Times New Roman"/>
                <w:color w:val="000000" w:themeColor="text1"/>
                <w:kern w:val="24"/>
                <w:sz w:val="18"/>
                <w:szCs w:val="18"/>
              </w:rPr>
              <w:t>14.1%</w:t>
            </w:r>
          </w:p>
        </w:tc>
      </w:tr>
    </w:tbl>
    <w:p w14:paraId="44BA7FE6" w14:textId="77777777" w:rsidR="00FE1215" w:rsidRPr="00EF039E" w:rsidRDefault="00FE1215" w:rsidP="00FE1215">
      <w:pPr>
        <w:pStyle w:val="BodyText"/>
        <w:rPr>
          <w:noProof/>
        </w:rPr>
      </w:pPr>
    </w:p>
    <w:p w14:paraId="41C97DE9" w14:textId="77777777" w:rsidR="00FE1215" w:rsidRPr="00EC71BD" w:rsidRDefault="00FE1215" w:rsidP="00FE1215">
      <w:pPr>
        <w:pStyle w:val="Caption"/>
        <w:keepNext/>
        <w:jc w:val="center"/>
        <w:rPr>
          <w:rFonts w:cs="Arial"/>
          <w:noProof/>
          <w:szCs w:val="20"/>
        </w:rPr>
      </w:pPr>
      <w:bookmarkStart w:id="26" w:name="_Ref108451435"/>
      <w:r w:rsidRPr="00EC71BD">
        <w:rPr>
          <w:rFonts w:cs="Arial"/>
          <w:noProof/>
          <w:szCs w:val="20"/>
        </w:rPr>
        <w:t xml:space="preserve">Table </w:t>
      </w:r>
      <w:r w:rsidRPr="00EC71BD">
        <w:rPr>
          <w:rFonts w:cs="Arial"/>
          <w:noProof/>
          <w:szCs w:val="20"/>
        </w:rPr>
        <w:fldChar w:fldCharType="begin"/>
      </w:r>
      <w:r w:rsidRPr="00EC71BD">
        <w:rPr>
          <w:rFonts w:cs="Arial"/>
          <w:noProof/>
          <w:szCs w:val="20"/>
        </w:rPr>
        <w:instrText xml:space="preserve"> SEQ Table \* ARABIC </w:instrText>
      </w:r>
      <w:r w:rsidRPr="00EC71BD">
        <w:rPr>
          <w:rFonts w:cs="Arial"/>
          <w:noProof/>
          <w:szCs w:val="20"/>
        </w:rPr>
        <w:fldChar w:fldCharType="separate"/>
      </w:r>
      <w:r>
        <w:rPr>
          <w:rFonts w:cs="Arial"/>
          <w:noProof/>
          <w:szCs w:val="20"/>
        </w:rPr>
        <w:t>4</w:t>
      </w:r>
      <w:r w:rsidRPr="00EC71BD">
        <w:rPr>
          <w:rFonts w:cs="Arial"/>
          <w:noProof/>
          <w:szCs w:val="20"/>
        </w:rPr>
        <w:fldChar w:fldCharType="end"/>
      </w:r>
      <w:bookmarkEnd w:id="26"/>
      <w:r w:rsidRPr="00EC71BD">
        <w:rPr>
          <w:rFonts w:cs="Arial"/>
          <w:noProof/>
          <w:szCs w:val="20"/>
        </w:rPr>
        <w:t xml:space="preserve"> </w:t>
      </w:r>
      <w:r>
        <w:rPr>
          <w:rFonts w:cs="Arial"/>
          <w:noProof/>
          <w:szCs w:val="20"/>
        </w:rPr>
        <w:t>Results</w:t>
      </w:r>
      <w:r w:rsidRPr="00EC71BD">
        <w:rPr>
          <w:rFonts w:cs="Arial"/>
          <w:noProof/>
          <w:szCs w:val="20"/>
        </w:rPr>
        <w:t xml:space="preserve"> for two-stage DRX</w:t>
      </w:r>
      <w:r>
        <w:rPr>
          <w:rFonts w:cs="Arial"/>
          <w:noProof/>
          <w:szCs w:val="20"/>
        </w:rPr>
        <w:t>, for low load</w:t>
      </w:r>
      <w:r w:rsidRPr="00EC71BD">
        <w:rPr>
          <w:rFonts w:cs="Arial"/>
          <w:noProof/>
          <w:szCs w:val="20"/>
        </w:rPr>
        <w:t>, FR1, Dense Urban scenario, and VR multi-stream traffic: DL video (60 fps, 30 Mbps</w:t>
      </w:r>
      <w:r w:rsidRPr="002C6E0E">
        <w:rPr>
          <w:rFonts w:cs="Arial"/>
          <w:noProof/>
          <w:szCs w:val="20"/>
        </w:rPr>
        <w:t>,</w:t>
      </w:r>
      <w:r>
        <w:rPr>
          <w:rFonts w:cs="Arial"/>
          <w:noProof/>
          <w:szCs w:val="20"/>
        </w:rPr>
        <w:t xml:space="preserve"> ±4 ms jitter</w:t>
      </w:r>
      <w:r w:rsidRPr="00EC71BD">
        <w:rPr>
          <w:rFonts w:cs="Arial"/>
          <w:noProof/>
          <w:szCs w:val="20"/>
        </w:rPr>
        <w:t xml:space="preserve">, 10 ms PDB), DL audio (10 ms periodicity, 30 ms PDB), UL pose (4 ms periodicity, 10 </w:t>
      </w:r>
      <w:proofErr w:type="spellStart"/>
      <w:r>
        <w:rPr>
          <w:rFonts w:cs="Arial"/>
          <w:szCs w:val="20"/>
        </w:rPr>
        <w:t>ms</w:t>
      </w:r>
      <w:proofErr w:type="spellEnd"/>
      <w:r w:rsidRPr="00EC71BD">
        <w:rPr>
          <w:rFonts w:cs="Arial"/>
          <w:noProof/>
          <w:szCs w:val="20"/>
        </w:rPr>
        <w:t xml:space="preserve"> PDB)</w:t>
      </w:r>
    </w:p>
    <w:tbl>
      <w:tblPr>
        <w:tblW w:w="9619" w:type="dxa"/>
        <w:jc w:val="center"/>
        <w:tblCellMar>
          <w:left w:w="0" w:type="dxa"/>
          <w:right w:w="0" w:type="dxa"/>
        </w:tblCellMar>
        <w:tblLook w:val="04A0" w:firstRow="1" w:lastRow="0" w:firstColumn="1" w:lastColumn="0" w:noHBand="0" w:noVBand="1"/>
      </w:tblPr>
      <w:tblGrid>
        <w:gridCol w:w="846"/>
        <w:gridCol w:w="940"/>
        <w:gridCol w:w="1728"/>
        <w:gridCol w:w="636"/>
        <w:gridCol w:w="556"/>
        <w:gridCol w:w="617"/>
        <w:gridCol w:w="897"/>
        <w:gridCol w:w="1026"/>
        <w:gridCol w:w="846"/>
        <w:gridCol w:w="681"/>
        <w:gridCol w:w="846"/>
        <w:tblGridChange w:id="27">
          <w:tblGrid>
            <w:gridCol w:w="846"/>
            <w:gridCol w:w="940"/>
            <w:gridCol w:w="1728"/>
            <w:gridCol w:w="636"/>
            <w:gridCol w:w="556"/>
            <w:gridCol w:w="617"/>
            <w:gridCol w:w="897"/>
            <w:gridCol w:w="1026"/>
            <w:gridCol w:w="846"/>
            <w:gridCol w:w="681"/>
            <w:gridCol w:w="846"/>
          </w:tblGrid>
        </w:tblGridChange>
      </w:tblGrid>
      <w:tr w:rsidR="0076092D" w:rsidRPr="00481DD1" w14:paraId="4FE5D8CB" w14:textId="77777777" w:rsidTr="00F47494">
        <w:trPr>
          <w:jc w:val="center"/>
        </w:trPr>
        <w:tc>
          <w:tcPr>
            <w:tcW w:w="79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F027F0"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sz w:val="18"/>
                <w:szCs w:val="18"/>
              </w:rPr>
              <w:t xml:space="preserve">Tdoc </w:t>
            </w:r>
            <w:r w:rsidRPr="00FE77E9">
              <w:rPr>
                <w:rFonts w:ascii="Times New Roman" w:hAnsi="Times New Roman" w:cs="Times New Roman"/>
                <w:b/>
                <w:bCs/>
                <w:noProof/>
                <w:color w:val="000000"/>
                <w:sz w:val="18"/>
                <w:szCs w:val="18"/>
              </w:rPr>
              <w:t>#</w:t>
            </w:r>
          </w:p>
        </w:tc>
        <w:tc>
          <w:tcPr>
            <w:tcW w:w="14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39094A"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color w:val="000000"/>
                <w:sz w:val="18"/>
                <w:szCs w:val="18"/>
              </w:rPr>
              <w:t>Power Saving Scheme</w:t>
            </w:r>
          </w:p>
        </w:tc>
        <w:tc>
          <w:tcPr>
            <w:tcW w:w="161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263353"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color w:val="000000"/>
                <w:sz w:val="18"/>
                <w:szCs w:val="18"/>
              </w:rPr>
              <w:t>CDRX cycle (ms)</w:t>
            </w:r>
          </w:p>
        </w:tc>
        <w:tc>
          <w:tcPr>
            <w:tcW w:w="6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8BD004"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color w:val="000000"/>
                <w:sz w:val="18"/>
                <w:szCs w:val="18"/>
              </w:rPr>
              <w:t>ODT (ms)</w:t>
            </w:r>
          </w:p>
        </w:tc>
        <w:tc>
          <w:tcPr>
            <w:tcW w:w="53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B813A0"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color w:val="000000"/>
                <w:sz w:val="18"/>
                <w:szCs w:val="18"/>
              </w:rPr>
              <w:t>IAT (ms)</w:t>
            </w:r>
          </w:p>
        </w:tc>
        <w:tc>
          <w:tcPr>
            <w:tcW w:w="5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D5C9B9"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color w:val="000000"/>
                <w:sz w:val="18"/>
                <w:szCs w:val="18"/>
              </w:rPr>
              <w:t>Load H/L</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A8ADEE"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color w:val="000000"/>
                <w:sz w:val="18"/>
                <w:szCs w:val="18"/>
              </w:rPr>
              <w:t>avg # UEs/Cell</w:t>
            </w:r>
          </w:p>
        </w:tc>
        <w:tc>
          <w:tcPr>
            <w:tcW w:w="9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253045"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color w:val="000000"/>
                <w:sz w:val="18"/>
                <w:szCs w:val="18"/>
              </w:rPr>
              <w:t>floor (Capacity)</w:t>
            </w:r>
          </w:p>
        </w:tc>
        <w:tc>
          <w:tcPr>
            <w:tcW w:w="79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B9925E"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color w:val="000000"/>
                <w:sz w:val="18"/>
                <w:szCs w:val="18"/>
              </w:rPr>
              <w:t>% of satisfied UE</w:t>
            </w:r>
          </w:p>
        </w:tc>
        <w:tc>
          <w:tcPr>
            <w:tcW w:w="6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310F0B"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color w:val="000000"/>
                <w:sz w:val="18"/>
                <w:szCs w:val="18"/>
              </w:rPr>
              <w:t>Mean PSG of all UEs</w:t>
            </w:r>
          </w:p>
        </w:tc>
        <w:tc>
          <w:tcPr>
            <w:tcW w:w="79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1AEC3E" w14:textId="77777777" w:rsidR="00FE1215" w:rsidRPr="00FE77E9" w:rsidRDefault="00FE1215" w:rsidP="00614692">
            <w:pPr>
              <w:spacing w:line="252" w:lineRule="auto"/>
              <w:jc w:val="center"/>
              <w:rPr>
                <w:rFonts w:ascii="Times New Roman" w:hAnsi="Times New Roman" w:cs="Times New Roman"/>
                <w:b/>
                <w:bCs/>
                <w:noProof/>
                <w:sz w:val="18"/>
                <w:szCs w:val="18"/>
              </w:rPr>
            </w:pPr>
            <w:r w:rsidRPr="00FE77E9">
              <w:rPr>
                <w:rFonts w:ascii="Times New Roman" w:hAnsi="Times New Roman" w:cs="Times New Roman"/>
                <w:b/>
                <w:bCs/>
                <w:noProof/>
                <w:color w:val="000000"/>
                <w:sz w:val="18"/>
                <w:szCs w:val="18"/>
              </w:rPr>
              <w:t>Mean PSG of satisfied UEs</w:t>
            </w:r>
          </w:p>
        </w:tc>
      </w:tr>
      <w:tr w:rsidR="00FE1215" w:rsidRPr="00C7552B" w14:paraId="5B099832" w14:textId="77777777" w:rsidTr="009039DB">
        <w:trPr>
          <w:jc w:val="center"/>
        </w:trPr>
        <w:tc>
          <w:tcPr>
            <w:tcW w:w="7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ACE85"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noProof/>
                <w:sz w:val="18"/>
                <w:szCs w:val="18"/>
              </w:rPr>
              <w:t>R1-2208401</w:t>
            </w: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197EF"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noProof/>
                <w:sz w:val="18"/>
                <w:szCs w:val="18"/>
              </w:rPr>
              <w:t>Always On</w:t>
            </w:r>
          </w:p>
        </w:tc>
        <w:tc>
          <w:tcPr>
            <w:tcW w:w="16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EA0EF"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w:t>
            </w:r>
          </w:p>
        </w:tc>
        <w:tc>
          <w:tcPr>
            <w:tcW w:w="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0ED6E"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w:t>
            </w:r>
          </w:p>
        </w:tc>
        <w:tc>
          <w:tcPr>
            <w:tcW w:w="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17180"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FB7D"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L</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BC8E5"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2</w:t>
            </w:r>
          </w:p>
        </w:tc>
        <w:tc>
          <w:tcPr>
            <w:tcW w:w="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6D4E7"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8</w:t>
            </w:r>
          </w:p>
        </w:tc>
        <w:tc>
          <w:tcPr>
            <w:tcW w:w="7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28858" w14:textId="164C1E74"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99.5%</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57D6C" w14:textId="0139007E"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w:t>
            </w:r>
          </w:p>
        </w:tc>
        <w:tc>
          <w:tcPr>
            <w:tcW w:w="7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B96FF9" w14:textId="02D485AB"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color w:val="000000" w:themeColor="text1"/>
                <w:kern w:val="24"/>
                <w:sz w:val="18"/>
                <w:szCs w:val="18"/>
              </w:rPr>
              <w:t>-</w:t>
            </w:r>
          </w:p>
        </w:tc>
      </w:tr>
      <w:tr w:rsidR="00FE1215" w:rsidRPr="00C7552B" w14:paraId="4888F3D6" w14:textId="77777777" w:rsidTr="009039DB">
        <w:trPr>
          <w:jc w:val="center"/>
        </w:trPr>
        <w:tc>
          <w:tcPr>
            <w:tcW w:w="7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A209001" w14:textId="77777777" w:rsidR="00FE1215" w:rsidRPr="00FE77E9" w:rsidRDefault="00FE1215" w:rsidP="00614692">
            <w:pPr>
              <w:spacing w:line="252" w:lineRule="auto"/>
              <w:jc w:val="center"/>
              <w:rPr>
                <w:rFonts w:ascii="Times New Roman" w:hAnsi="Times New Roman" w:cs="Times New Roman"/>
                <w:noProof/>
                <w:sz w:val="18"/>
                <w:szCs w:val="18"/>
              </w:rPr>
            </w:pPr>
            <w:r w:rsidRPr="00FE77E9">
              <w:rPr>
                <w:rFonts w:ascii="Times New Roman" w:hAnsi="Times New Roman" w:cs="Times New Roman"/>
                <w:noProof/>
                <w:sz w:val="18"/>
                <w:szCs w:val="18"/>
              </w:rPr>
              <w:t>R1-2208401</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414808" w14:textId="2BE06C0C" w:rsidR="00FE1215" w:rsidRPr="00FE77E9" w:rsidRDefault="00FE1215" w:rsidP="00B57620">
            <w:pPr>
              <w:spacing w:line="252" w:lineRule="auto"/>
              <w:jc w:val="center"/>
              <w:rPr>
                <w:rFonts w:ascii="Times New Roman" w:hAnsi="Times New Roman" w:cs="Times New Roman"/>
                <w:noProof/>
                <w:sz w:val="18"/>
                <w:szCs w:val="18"/>
              </w:rPr>
            </w:pPr>
            <w:r w:rsidRPr="00FE77E9">
              <w:rPr>
                <w:rFonts w:ascii="Times New Roman" w:hAnsi="Times New Roman" w:cs="Times New Roman"/>
                <w:noProof/>
                <w:sz w:val="18"/>
                <w:szCs w:val="18"/>
              </w:rPr>
              <w:t>R15/16 DRX</w:t>
            </w:r>
          </w:p>
          <w:p w14:paraId="59755AA8" w14:textId="58A0E935" w:rsidR="00FE1215" w:rsidRPr="00FE77E9" w:rsidRDefault="00FE1215" w:rsidP="00B57620">
            <w:pPr>
              <w:spacing w:line="252" w:lineRule="auto"/>
              <w:jc w:val="center"/>
              <w:rPr>
                <w:rFonts w:ascii="Times New Roman" w:hAnsi="Times New Roman" w:cs="Times New Roman"/>
                <w:noProof/>
                <w:sz w:val="18"/>
                <w:szCs w:val="18"/>
              </w:rPr>
            </w:pPr>
            <w:r w:rsidRPr="00FE77E9">
              <w:rPr>
                <w:rFonts w:ascii="Times New Roman" w:hAnsi="Times New Roman" w:cs="Times New Roman"/>
                <w:noProof/>
                <w:sz w:val="18"/>
                <w:szCs w:val="18"/>
              </w:rPr>
              <w:t>(Long DRX)</w:t>
            </w:r>
          </w:p>
        </w:tc>
        <w:tc>
          <w:tcPr>
            <w:tcW w:w="161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23D3B3" w14:textId="77777777" w:rsidR="00FE1215" w:rsidRPr="00C7552B" w:rsidRDefault="00FE1215" w:rsidP="00614692">
            <w:pPr>
              <w:pStyle w:val="NormalWeb"/>
              <w:spacing w:before="0" w:beforeAutospacing="0" w:after="0" w:afterAutospacing="0" w:line="252" w:lineRule="auto"/>
              <w:jc w:val="center"/>
              <w:rPr>
                <w:color w:val="000000" w:themeColor="text1"/>
                <w:kern w:val="24"/>
                <w:sz w:val="18"/>
                <w:szCs w:val="18"/>
              </w:rPr>
            </w:pPr>
            <w:r w:rsidRPr="00C7552B">
              <w:rPr>
                <w:color w:val="000000" w:themeColor="text1"/>
                <w:kern w:val="24"/>
                <w:sz w:val="18"/>
                <w:szCs w:val="18"/>
              </w:rPr>
              <w:t>10</w:t>
            </w:r>
          </w:p>
        </w:tc>
        <w:tc>
          <w:tcPr>
            <w:tcW w:w="60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7D2663" w14:textId="77777777" w:rsidR="00FE1215" w:rsidRPr="00FE77E9" w:rsidRDefault="00FE1215" w:rsidP="00614692">
            <w:pPr>
              <w:spacing w:line="252" w:lineRule="auto"/>
              <w:jc w:val="center"/>
              <w:rPr>
                <w:rFonts w:ascii="Times New Roman" w:hAnsi="Times New Roman" w:cs="Times New Roman"/>
                <w:color w:val="000000" w:themeColor="text1"/>
                <w:kern w:val="24"/>
                <w:sz w:val="18"/>
                <w:szCs w:val="18"/>
              </w:rPr>
            </w:pPr>
            <w:r w:rsidRPr="00FE77E9">
              <w:rPr>
                <w:rFonts w:ascii="Times New Roman" w:hAnsi="Times New Roman" w:cs="Times New Roman"/>
                <w:color w:val="000000" w:themeColor="text1"/>
                <w:kern w:val="24"/>
                <w:sz w:val="18"/>
                <w:szCs w:val="18"/>
              </w:rPr>
              <w:t>8</w:t>
            </w:r>
          </w:p>
        </w:tc>
        <w:tc>
          <w:tcPr>
            <w:tcW w:w="5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7366BD3" w14:textId="77777777" w:rsidR="00FE1215" w:rsidRPr="00FE77E9" w:rsidRDefault="00FE1215" w:rsidP="00614692">
            <w:pPr>
              <w:spacing w:line="252" w:lineRule="auto"/>
              <w:jc w:val="center"/>
              <w:rPr>
                <w:rFonts w:ascii="Times New Roman" w:hAnsi="Times New Roman" w:cs="Times New Roman"/>
                <w:color w:val="000000" w:themeColor="text1"/>
                <w:kern w:val="24"/>
                <w:sz w:val="18"/>
                <w:szCs w:val="18"/>
              </w:rPr>
            </w:pPr>
            <w:r w:rsidRPr="00FE77E9">
              <w:rPr>
                <w:rFonts w:ascii="Times New Roman" w:hAnsi="Times New Roman" w:cs="Times New Roman"/>
                <w:color w:val="000000" w:themeColor="text1"/>
                <w:kern w:val="24"/>
                <w:sz w:val="18"/>
                <w:szCs w:val="18"/>
              </w:rPr>
              <w:t>4</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D3388C" w14:textId="77777777" w:rsidR="00FE1215" w:rsidRPr="00FE77E9" w:rsidRDefault="00FE1215" w:rsidP="00614692">
            <w:pPr>
              <w:spacing w:line="252" w:lineRule="auto"/>
              <w:jc w:val="center"/>
              <w:rPr>
                <w:rFonts w:ascii="Times New Roman" w:hAnsi="Times New Roman" w:cs="Times New Roman"/>
                <w:color w:val="000000" w:themeColor="text1"/>
                <w:kern w:val="24"/>
                <w:sz w:val="18"/>
                <w:szCs w:val="18"/>
              </w:rPr>
            </w:pPr>
            <w:r w:rsidRPr="00FE77E9">
              <w:rPr>
                <w:rFonts w:ascii="Times New Roman" w:hAnsi="Times New Roman" w:cs="Times New Roman"/>
                <w:color w:val="000000" w:themeColor="text1"/>
                <w:kern w:val="24"/>
                <w:sz w:val="18"/>
                <w:szCs w:val="18"/>
              </w:rPr>
              <w:t>L</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B2D23DC" w14:textId="77777777" w:rsidR="00FE1215" w:rsidRPr="00FE77E9" w:rsidRDefault="00FE1215" w:rsidP="00614692">
            <w:pPr>
              <w:spacing w:line="252" w:lineRule="auto"/>
              <w:jc w:val="center"/>
              <w:rPr>
                <w:rFonts w:ascii="Times New Roman" w:hAnsi="Times New Roman" w:cs="Times New Roman"/>
                <w:color w:val="000000" w:themeColor="text1"/>
                <w:kern w:val="24"/>
                <w:sz w:val="18"/>
                <w:szCs w:val="18"/>
              </w:rPr>
            </w:pPr>
            <w:r w:rsidRPr="00FE77E9">
              <w:rPr>
                <w:rFonts w:ascii="Times New Roman" w:hAnsi="Times New Roman" w:cs="Times New Roman"/>
                <w:color w:val="000000" w:themeColor="text1"/>
                <w:kern w:val="24"/>
                <w:sz w:val="18"/>
                <w:szCs w:val="18"/>
              </w:rPr>
              <w:t>2</w:t>
            </w:r>
          </w:p>
        </w:tc>
        <w:tc>
          <w:tcPr>
            <w:tcW w:w="9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C56FF6" w14:textId="77777777" w:rsidR="00FE1215" w:rsidRPr="00FE77E9" w:rsidRDefault="00FE1215" w:rsidP="00614692">
            <w:pPr>
              <w:spacing w:line="252" w:lineRule="auto"/>
              <w:jc w:val="center"/>
              <w:rPr>
                <w:rFonts w:ascii="Times New Roman" w:hAnsi="Times New Roman" w:cs="Times New Roman"/>
                <w:color w:val="000000" w:themeColor="text1"/>
                <w:kern w:val="24"/>
                <w:sz w:val="18"/>
                <w:szCs w:val="18"/>
              </w:rPr>
            </w:pPr>
            <w:r w:rsidRPr="00FE77E9">
              <w:rPr>
                <w:rFonts w:ascii="Times New Roman" w:hAnsi="Times New Roman" w:cs="Times New Roman"/>
                <w:color w:val="000000" w:themeColor="text1"/>
                <w:kern w:val="24"/>
                <w:sz w:val="18"/>
                <w:szCs w:val="18"/>
              </w:rPr>
              <w:t>-</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A64FD52" w14:textId="5DFD3E5A" w:rsidR="00FE1215" w:rsidRPr="00FE77E9" w:rsidRDefault="00FE1215" w:rsidP="00614692">
            <w:pPr>
              <w:spacing w:line="252" w:lineRule="auto"/>
              <w:jc w:val="center"/>
              <w:rPr>
                <w:rFonts w:ascii="Times New Roman" w:hAnsi="Times New Roman" w:cs="Times New Roman"/>
                <w:color w:val="000000" w:themeColor="text1"/>
                <w:kern w:val="24"/>
                <w:sz w:val="18"/>
                <w:szCs w:val="18"/>
              </w:rPr>
            </w:pPr>
            <w:r w:rsidRPr="00FE77E9">
              <w:rPr>
                <w:rFonts w:ascii="Times New Roman" w:hAnsi="Times New Roman" w:cs="Times New Roman"/>
                <w:color w:val="000000" w:themeColor="text1"/>
                <w:kern w:val="24"/>
                <w:sz w:val="18"/>
                <w:szCs w:val="18"/>
              </w:rPr>
              <w:t>98.3%</w:t>
            </w:r>
          </w:p>
        </w:tc>
        <w:tc>
          <w:tcPr>
            <w:tcW w:w="6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F56FB2B" w14:textId="574DDB1C" w:rsidR="00FE1215" w:rsidRPr="00FE77E9" w:rsidRDefault="00FE1215" w:rsidP="00614692">
            <w:pPr>
              <w:spacing w:line="252" w:lineRule="auto"/>
              <w:jc w:val="center"/>
              <w:rPr>
                <w:rFonts w:ascii="Times New Roman" w:hAnsi="Times New Roman" w:cs="Times New Roman"/>
                <w:color w:val="000000" w:themeColor="text1"/>
                <w:kern w:val="24"/>
                <w:sz w:val="18"/>
                <w:szCs w:val="18"/>
              </w:rPr>
            </w:pPr>
            <w:r w:rsidRPr="00FE77E9">
              <w:rPr>
                <w:rFonts w:ascii="Times New Roman" w:hAnsi="Times New Roman" w:cs="Times New Roman"/>
                <w:color w:val="000000" w:themeColor="text1"/>
                <w:kern w:val="24"/>
                <w:sz w:val="18"/>
                <w:szCs w:val="18"/>
              </w:rPr>
              <w:t>4.6%</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EE8C4B" w14:textId="60DBA7E6" w:rsidR="00FE1215" w:rsidRPr="00FE77E9" w:rsidRDefault="00FE1215" w:rsidP="00614692">
            <w:pPr>
              <w:spacing w:line="252" w:lineRule="auto"/>
              <w:jc w:val="center"/>
              <w:rPr>
                <w:rFonts w:ascii="Times New Roman" w:hAnsi="Times New Roman" w:cs="Times New Roman"/>
                <w:color w:val="000000" w:themeColor="text1"/>
                <w:kern w:val="24"/>
                <w:sz w:val="18"/>
                <w:szCs w:val="18"/>
              </w:rPr>
            </w:pPr>
            <w:r w:rsidRPr="00FE77E9">
              <w:rPr>
                <w:rFonts w:ascii="Times New Roman" w:hAnsi="Times New Roman" w:cs="Times New Roman"/>
                <w:color w:val="000000" w:themeColor="text1"/>
                <w:kern w:val="24"/>
                <w:sz w:val="18"/>
                <w:szCs w:val="18"/>
              </w:rPr>
              <w:t>5.0%</w:t>
            </w:r>
          </w:p>
        </w:tc>
      </w:tr>
      <w:tr w:rsidR="00FE1215" w:rsidRPr="00C7552B" w14:paraId="46A32E59" w14:textId="77777777" w:rsidTr="009039DB">
        <w:trPr>
          <w:jc w:val="center"/>
        </w:trPr>
        <w:tc>
          <w:tcPr>
            <w:tcW w:w="7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8FF235F" w14:textId="77777777" w:rsidR="00FE1215" w:rsidRPr="00481DD1" w:rsidRDefault="00FE1215" w:rsidP="00614692">
            <w:pPr>
              <w:spacing w:line="252" w:lineRule="auto"/>
              <w:jc w:val="center"/>
              <w:rPr>
                <w:rFonts w:ascii="Times New Roman" w:hAnsi="Times New Roman" w:cs="Times New Roman"/>
                <w:noProof/>
                <w:sz w:val="18"/>
                <w:szCs w:val="18"/>
              </w:rPr>
            </w:pPr>
            <w:r w:rsidRPr="00481DD1">
              <w:rPr>
                <w:rFonts w:ascii="Times New Roman" w:hAnsi="Times New Roman" w:cs="Times New Roman"/>
                <w:noProof/>
                <w:sz w:val="18"/>
                <w:szCs w:val="18"/>
              </w:rPr>
              <w:lastRenderedPageBreak/>
              <w:t>R1-2208401</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FCCA0D" w14:textId="4F863808" w:rsidR="00FE1215" w:rsidRPr="00481DD1" w:rsidRDefault="00FE1215" w:rsidP="00B57620">
            <w:pPr>
              <w:spacing w:line="252" w:lineRule="auto"/>
              <w:jc w:val="center"/>
              <w:rPr>
                <w:rFonts w:ascii="Times New Roman" w:hAnsi="Times New Roman" w:cs="Times New Roman"/>
                <w:noProof/>
                <w:sz w:val="18"/>
                <w:szCs w:val="18"/>
              </w:rPr>
            </w:pPr>
            <w:r w:rsidRPr="00481DD1">
              <w:rPr>
                <w:rFonts w:ascii="Times New Roman" w:hAnsi="Times New Roman" w:cs="Times New Roman"/>
                <w:noProof/>
                <w:sz w:val="18"/>
                <w:szCs w:val="18"/>
              </w:rPr>
              <w:t>R15/16 DRX</w:t>
            </w:r>
          </w:p>
          <w:p w14:paraId="42E04D0F" w14:textId="65C4FD84" w:rsidR="00FE1215" w:rsidRPr="00481DD1" w:rsidRDefault="00FE1215" w:rsidP="00B57620">
            <w:pPr>
              <w:spacing w:line="252" w:lineRule="auto"/>
              <w:jc w:val="center"/>
              <w:rPr>
                <w:rFonts w:ascii="Times New Roman" w:hAnsi="Times New Roman" w:cs="Times New Roman"/>
                <w:noProof/>
                <w:sz w:val="18"/>
                <w:szCs w:val="18"/>
              </w:rPr>
            </w:pPr>
            <w:r w:rsidRPr="00481DD1">
              <w:rPr>
                <w:rFonts w:ascii="Times New Roman" w:hAnsi="Times New Roman" w:cs="Times New Roman"/>
                <w:noProof/>
                <w:sz w:val="18"/>
                <w:szCs w:val="18"/>
              </w:rPr>
              <w:t>(Short DRX)</w:t>
            </w:r>
          </w:p>
        </w:tc>
        <w:tc>
          <w:tcPr>
            <w:tcW w:w="161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F90780" w14:textId="77777777" w:rsidR="00FE1215" w:rsidRPr="00C7552B" w:rsidRDefault="00FE1215" w:rsidP="00614692">
            <w:pPr>
              <w:pStyle w:val="NormalWeb"/>
              <w:spacing w:before="0" w:beforeAutospacing="0" w:after="0" w:afterAutospacing="0" w:line="252" w:lineRule="auto"/>
              <w:jc w:val="center"/>
              <w:rPr>
                <w:color w:val="000000" w:themeColor="text1"/>
                <w:kern w:val="24"/>
                <w:sz w:val="18"/>
                <w:szCs w:val="18"/>
              </w:rPr>
            </w:pPr>
            <w:r w:rsidRPr="00C7552B">
              <w:rPr>
                <w:color w:val="000000" w:themeColor="text1"/>
                <w:kern w:val="24"/>
                <w:sz w:val="18"/>
                <w:szCs w:val="18"/>
              </w:rPr>
              <w:t>4</w:t>
            </w:r>
          </w:p>
        </w:tc>
        <w:tc>
          <w:tcPr>
            <w:tcW w:w="60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A1852E"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2</w:t>
            </w:r>
          </w:p>
        </w:tc>
        <w:tc>
          <w:tcPr>
            <w:tcW w:w="5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7EFAB9"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4</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66549DA"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L</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CEDDFA"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2</w:t>
            </w:r>
          </w:p>
        </w:tc>
        <w:tc>
          <w:tcPr>
            <w:tcW w:w="9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92698FD"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 -</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8C7DB3B" w14:textId="513E9E6C"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96.5%</w:t>
            </w:r>
          </w:p>
        </w:tc>
        <w:tc>
          <w:tcPr>
            <w:tcW w:w="6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6323E8D" w14:textId="6A507D88"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10.8%</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0967214" w14:textId="2CECC49E"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11.7%</w:t>
            </w:r>
          </w:p>
        </w:tc>
      </w:tr>
      <w:tr w:rsidR="00FE1215" w:rsidRPr="00C7552B" w14:paraId="53B6B133" w14:textId="77777777" w:rsidTr="009039DB">
        <w:trPr>
          <w:jc w:val="center"/>
        </w:trPr>
        <w:tc>
          <w:tcPr>
            <w:tcW w:w="7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D35F84D" w14:textId="77777777" w:rsidR="00FE1215" w:rsidRPr="00481DD1" w:rsidRDefault="00FE1215" w:rsidP="00614692">
            <w:pPr>
              <w:spacing w:line="252" w:lineRule="auto"/>
              <w:jc w:val="center"/>
              <w:rPr>
                <w:rFonts w:ascii="Times New Roman" w:hAnsi="Times New Roman" w:cs="Times New Roman"/>
                <w:noProof/>
                <w:sz w:val="18"/>
                <w:szCs w:val="18"/>
              </w:rPr>
            </w:pPr>
            <w:r w:rsidRPr="00481DD1">
              <w:rPr>
                <w:rFonts w:ascii="Times New Roman" w:hAnsi="Times New Roman" w:cs="Times New Roman"/>
                <w:noProof/>
                <w:sz w:val="18"/>
                <w:szCs w:val="18"/>
              </w:rPr>
              <w:t>R1-2208401</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83985D" w14:textId="77777777" w:rsidR="00FE1215" w:rsidRPr="00481DD1" w:rsidRDefault="00FE1215" w:rsidP="00614692">
            <w:pPr>
              <w:spacing w:line="252" w:lineRule="auto"/>
              <w:jc w:val="center"/>
              <w:rPr>
                <w:rFonts w:ascii="Times New Roman" w:hAnsi="Times New Roman" w:cs="Times New Roman"/>
                <w:noProof/>
                <w:sz w:val="18"/>
                <w:szCs w:val="18"/>
              </w:rPr>
            </w:pPr>
            <w:r w:rsidRPr="00481DD1">
              <w:rPr>
                <w:rFonts w:ascii="Times New Roman" w:hAnsi="Times New Roman" w:cs="Times New Roman"/>
                <w:noProof/>
                <w:sz w:val="18"/>
                <w:szCs w:val="18"/>
              </w:rPr>
              <w:t>Matched CDRX (with our solution)</w:t>
            </w:r>
          </w:p>
        </w:tc>
        <w:tc>
          <w:tcPr>
            <w:tcW w:w="161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78DAF6" w14:textId="77777777" w:rsidR="00FE1215" w:rsidRPr="00C7552B" w:rsidRDefault="00FE1215" w:rsidP="00614692">
            <w:pPr>
              <w:pStyle w:val="NormalWeb"/>
              <w:spacing w:before="0" w:beforeAutospacing="0" w:after="0" w:afterAutospacing="0" w:line="252" w:lineRule="auto"/>
              <w:jc w:val="center"/>
              <w:rPr>
                <w:color w:val="000000" w:themeColor="text1"/>
                <w:kern w:val="24"/>
                <w:sz w:val="18"/>
                <w:szCs w:val="18"/>
              </w:rPr>
            </w:pPr>
            <w:r w:rsidRPr="00C7552B">
              <w:rPr>
                <w:color w:val="000000" w:themeColor="text1"/>
                <w:kern w:val="24"/>
                <w:sz w:val="18"/>
                <w:szCs w:val="18"/>
              </w:rPr>
              <w:t xml:space="preserve">16.6 </w:t>
            </w:r>
          </w:p>
          <w:p w14:paraId="4874EB87" w14:textId="77777777" w:rsidR="00FE1215" w:rsidRPr="00C7552B" w:rsidRDefault="00FE1215" w:rsidP="00614692">
            <w:pPr>
              <w:pStyle w:val="NormalWeb"/>
              <w:spacing w:before="0" w:beforeAutospacing="0" w:after="0" w:afterAutospacing="0" w:line="252" w:lineRule="auto"/>
              <w:jc w:val="center"/>
              <w:rPr>
                <w:color w:val="000000" w:themeColor="text1"/>
                <w:kern w:val="24"/>
                <w:sz w:val="18"/>
                <w:szCs w:val="18"/>
              </w:rPr>
            </w:pPr>
            <w:r w:rsidRPr="00C7552B">
              <w:rPr>
                <w:color w:val="000000" w:themeColor="text1"/>
                <w:kern w:val="24"/>
                <w:sz w:val="18"/>
                <w:szCs w:val="18"/>
              </w:rPr>
              <w:t>(</w:t>
            </w:r>
            <w:r w:rsidRPr="00C7552B">
              <w:rPr>
                <w:i/>
                <w:iCs/>
                <w:color w:val="000000" w:themeColor="text1"/>
                <w:kern w:val="24"/>
                <w:sz w:val="18"/>
                <w:szCs w:val="18"/>
              </w:rPr>
              <w:t>drx_offset</w:t>
            </w:r>
            <w:r w:rsidRPr="00C7552B">
              <w:rPr>
                <w:color w:val="000000" w:themeColor="text1"/>
                <w:kern w:val="24"/>
                <w:sz w:val="18"/>
                <w:szCs w:val="18"/>
              </w:rPr>
              <w:t xml:space="preserve">=3, </w:t>
            </w:r>
            <w:r w:rsidRPr="00C7552B">
              <w:rPr>
                <w:i/>
                <w:iCs/>
                <w:color w:val="000000" w:themeColor="text1"/>
                <w:kern w:val="24"/>
                <w:sz w:val="18"/>
                <w:szCs w:val="18"/>
              </w:rPr>
              <w:t>traffic_time_offset</w:t>
            </w:r>
            <w:r w:rsidRPr="00C7552B">
              <w:rPr>
                <w:color w:val="000000" w:themeColor="text1"/>
                <w:kern w:val="24"/>
                <w:sz w:val="18"/>
                <w:szCs w:val="18"/>
              </w:rPr>
              <w:t>=2 ms)</w:t>
            </w:r>
          </w:p>
        </w:tc>
        <w:tc>
          <w:tcPr>
            <w:tcW w:w="60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7C83EB"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10</w:t>
            </w:r>
          </w:p>
        </w:tc>
        <w:tc>
          <w:tcPr>
            <w:tcW w:w="5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BDD9B18"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4</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F93E7EC"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L</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8351A7B"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2</w:t>
            </w:r>
          </w:p>
        </w:tc>
        <w:tc>
          <w:tcPr>
            <w:tcW w:w="9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45C10C"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0B8D19" w14:textId="123F9EB1"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97.0%</w:t>
            </w:r>
          </w:p>
        </w:tc>
        <w:tc>
          <w:tcPr>
            <w:tcW w:w="6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130EA93" w14:textId="2DB7B61B"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10.2%</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CA3D1DC" w14:textId="7BD2006C"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10.9%</w:t>
            </w:r>
          </w:p>
        </w:tc>
      </w:tr>
      <w:tr w:rsidR="00FE1215" w:rsidRPr="00C7552B" w14:paraId="573D8C79" w14:textId="77777777" w:rsidTr="009039DB">
        <w:trPr>
          <w:jc w:val="center"/>
        </w:trPr>
        <w:tc>
          <w:tcPr>
            <w:tcW w:w="7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2B8C7EC" w14:textId="77777777" w:rsidR="00FE1215" w:rsidRPr="00481DD1" w:rsidRDefault="00FE1215" w:rsidP="00614692">
            <w:pPr>
              <w:spacing w:line="252" w:lineRule="auto"/>
              <w:jc w:val="center"/>
              <w:rPr>
                <w:rFonts w:ascii="Times New Roman" w:hAnsi="Times New Roman" w:cs="Times New Roman"/>
                <w:noProof/>
                <w:sz w:val="18"/>
                <w:szCs w:val="18"/>
              </w:rPr>
            </w:pPr>
            <w:r w:rsidRPr="00481DD1">
              <w:rPr>
                <w:rFonts w:ascii="Times New Roman" w:hAnsi="Times New Roman" w:cs="Times New Roman"/>
                <w:noProof/>
                <w:sz w:val="18"/>
                <w:szCs w:val="18"/>
              </w:rPr>
              <w:t>R1-2208401</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DA6CC5" w14:textId="77777777" w:rsidR="00FE1215" w:rsidRPr="00481DD1" w:rsidRDefault="00FE1215" w:rsidP="00614692">
            <w:pPr>
              <w:spacing w:line="252" w:lineRule="auto"/>
              <w:jc w:val="center"/>
              <w:rPr>
                <w:rFonts w:ascii="Times New Roman" w:hAnsi="Times New Roman" w:cs="Times New Roman"/>
                <w:noProof/>
                <w:sz w:val="18"/>
                <w:szCs w:val="18"/>
              </w:rPr>
            </w:pPr>
            <w:r w:rsidRPr="00481DD1">
              <w:rPr>
                <w:rFonts w:ascii="Times New Roman" w:hAnsi="Times New Roman" w:cs="Times New Roman"/>
                <w:noProof/>
                <w:sz w:val="18"/>
                <w:szCs w:val="18"/>
              </w:rPr>
              <w:t>R17 PDCCH skipping &amp; matched CDRX</w:t>
            </w:r>
          </w:p>
        </w:tc>
        <w:tc>
          <w:tcPr>
            <w:tcW w:w="161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8B98B5" w14:textId="77777777" w:rsidR="00FE1215" w:rsidRPr="00C7552B" w:rsidRDefault="00FE1215" w:rsidP="00614692">
            <w:pPr>
              <w:pStyle w:val="NormalWeb"/>
              <w:spacing w:before="0" w:beforeAutospacing="0" w:after="0" w:afterAutospacing="0" w:line="252" w:lineRule="auto"/>
              <w:jc w:val="center"/>
              <w:rPr>
                <w:color w:val="000000" w:themeColor="text1"/>
                <w:kern w:val="24"/>
                <w:sz w:val="18"/>
                <w:szCs w:val="18"/>
              </w:rPr>
            </w:pPr>
            <w:r w:rsidRPr="00C7552B">
              <w:rPr>
                <w:color w:val="000000" w:themeColor="text1"/>
                <w:kern w:val="24"/>
                <w:sz w:val="18"/>
                <w:szCs w:val="18"/>
              </w:rPr>
              <w:t xml:space="preserve">16.6 </w:t>
            </w:r>
          </w:p>
          <w:p w14:paraId="516E3B1C" w14:textId="77777777" w:rsidR="00FE1215" w:rsidRPr="00C7552B" w:rsidRDefault="00FE1215" w:rsidP="00614692">
            <w:pPr>
              <w:pStyle w:val="NormalWeb"/>
              <w:spacing w:before="0" w:beforeAutospacing="0" w:after="0" w:afterAutospacing="0" w:line="252" w:lineRule="auto"/>
              <w:jc w:val="center"/>
              <w:rPr>
                <w:color w:val="000000" w:themeColor="text1"/>
                <w:kern w:val="24"/>
                <w:sz w:val="18"/>
                <w:szCs w:val="18"/>
              </w:rPr>
            </w:pPr>
            <w:r w:rsidRPr="00C7552B">
              <w:rPr>
                <w:color w:val="000000" w:themeColor="text1"/>
                <w:kern w:val="24"/>
                <w:sz w:val="18"/>
                <w:szCs w:val="18"/>
              </w:rPr>
              <w:t>(matched with our solution)</w:t>
            </w:r>
          </w:p>
        </w:tc>
        <w:tc>
          <w:tcPr>
            <w:tcW w:w="60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DE7578"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10</w:t>
            </w:r>
          </w:p>
        </w:tc>
        <w:tc>
          <w:tcPr>
            <w:tcW w:w="53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4D3D55"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4</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736BD52"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L</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A09CBA7"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2</w:t>
            </w:r>
          </w:p>
        </w:tc>
        <w:tc>
          <w:tcPr>
            <w:tcW w:w="9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4D6AFD7"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 -</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24B3C8" w14:textId="7624A06F"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96.6%</w:t>
            </w:r>
          </w:p>
        </w:tc>
        <w:tc>
          <w:tcPr>
            <w:tcW w:w="6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A11CFFA" w14:textId="762BC1A0"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11.2%</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8649F3C" w14:textId="07B00858"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11.9%</w:t>
            </w:r>
          </w:p>
        </w:tc>
      </w:tr>
      <w:tr w:rsidR="00FE1215" w:rsidRPr="00C7552B" w14:paraId="42139E5E" w14:textId="77777777" w:rsidTr="009039DB">
        <w:trPr>
          <w:jc w:val="center"/>
        </w:trPr>
        <w:tc>
          <w:tcPr>
            <w:tcW w:w="7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BAD6BFA" w14:textId="77777777" w:rsidR="00FE1215" w:rsidRPr="00481DD1" w:rsidRDefault="00FE1215" w:rsidP="00614692">
            <w:pPr>
              <w:spacing w:line="252" w:lineRule="auto"/>
              <w:jc w:val="center"/>
              <w:rPr>
                <w:rFonts w:ascii="Times New Roman" w:hAnsi="Times New Roman" w:cs="Times New Roman"/>
                <w:noProof/>
                <w:sz w:val="18"/>
                <w:szCs w:val="18"/>
              </w:rPr>
            </w:pPr>
            <w:r w:rsidRPr="00481DD1">
              <w:rPr>
                <w:rFonts w:ascii="Times New Roman" w:hAnsi="Times New Roman" w:cs="Times New Roman"/>
                <w:noProof/>
                <w:sz w:val="18"/>
                <w:szCs w:val="18"/>
              </w:rPr>
              <w:t>R1-2208401</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7140998" w14:textId="77777777" w:rsidR="00FE1215" w:rsidRPr="00481DD1" w:rsidRDefault="00FE1215" w:rsidP="00614692">
            <w:pPr>
              <w:spacing w:line="252" w:lineRule="auto"/>
              <w:jc w:val="center"/>
              <w:rPr>
                <w:rFonts w:ascii="Times New Roman" w:hAnsi="Times New Roman" w:cs="Times New Roman"/>
                <w:noProof/>
                <w:sz w:val="18"/>
                <w:szCs w:val="18"/>
              </w:rPr>
            </w:pPr>
            <w:r w:rsidRPr="00481DD1">
              <w:rPr>
                <w:rFonts w:ascii="Times New Roman" w:hAnsi="Times New Roman" w:cs="Times New Roman"/>
                <w:noProof/>
                <w:sz w:val="18"/>
                <w:szCs w:val="18"/>
              </w:rPr>
              <w:t>Two-stage DRX</w:t>
            </w:r>
          </w:p>
        </w:tc>
        <w:tc>
          <w:tcPr>
            <w:tcW w:w="161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C0F9C5" w14:textId="77777777" w:rsidR="00FE1215" w:rsidRPr="00481DD1" w:rsidRDefault="00FE1215" w:rsidP="00614692">
            <w:pPr>
              <w:pStyle w:val="NormalWeb"/>
              <w:spacing w:before="0" w:beforeAutospacing="0" w:after="0" w:afterAutospacing="0" w:line="252" w:lineRule="auto"/>
              <w:jc w:val="center"/>
              <w:rPr>
                <w:sz w:val="18"/>
                <w:szCs w:val="18"/>
              </w:rPr>
            </w:pPr>
            <w:r w:rsidRPr="00C7552B">
              <w:rPr>
                <w:color w:val="000000" w:themeColor="text1"/>
                <w:kern w:val="24"/>
                <w:sz w:val="18"/>
                <w:szCs w:val="18"/>
              </w:rPr>
              <w:t>outer DRX: 16.6 (matched with our solution);</w:t>
            </w:r>
          </w:p>
          <w:p w14:paraId="343A9D1C" w14:textId="77777777" w:rsidR="00FE1215" w:rsidRPr="00C7552B" w:rsidRDefault="00FE1215" w:rsidP="00614692">
            <w:pPr>
              <w:pStyle w:val="NormalWeb"/>
              <w:spacing w:before="0" w:beforeAutospacing="0" w:after="0" w:afterAutospacing="0" w:line="252" w:lineRule="auto"/>
              <w:jc w:val="center"/>
              <w:rPr>
                <w:color w:val="000000" w:themeColor="text1"/>
                <w:kern w:val="24"/>
                <w:sz w:val="18"/>
                <w:szCs w:val="18"/>
              </w:rPr>
            </w:pPr>
            <w:r w:rsidRPr="00C7552B">
              <w:rPr>
                <w:color w:val="000000" w:themeColor="text1"/>
                <w:kern w:val="24"/>
                <w:sz w:val="18"/>
                <w:szCs w:val="18"/>
              </w:rPr>
              <w:t>inner DRX: 4</w:t>
            </w:r>
          </w:p>
        </w:tc>
        <w:tc>
          <w:tcPr>
            <w:tcW w:w="60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7AA0AE5"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outer ODT: 10; inner ODT: 2</w:t>
            </w:r>
          </w:p>
        </w:tc>
        <w:tc>
          <w:tcPr>
            <w:tcW w:w="5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170D738"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4</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0FD6BFD"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L</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524B149"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2</w:t>
            </w:r>
          </w:p>
        </w:tc>
        <w:tc>
          <w:tcPr>
            <w:tcW w:w="9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BB21854" w14:textId="77777777"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 -</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5C5469" w14:textId="4F705FCF"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96.4%</w:t>
            </w:r>
          </w:p>
        </w:tc>
        <w:tc>
          <w:tcPr>
            <w:tcW w:w="6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31F30C3" w14:textId="251877C6"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15.7%</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9E82FB" w14:textId="36B79CCE" w:rsidR="00FE1215" w:rsidRPr="00481DD1" w:rsidRDefault="00FE1215" w:rsidP="00614692">
            <w:pPr>
              <w:spacing w:line="252" w:lineRule="auto"/>
              <w:jc w:val="center"/>
              <w:rPr>
                <w:rFonts w:ascii="Times New Roman" w:hAnsi="Times New Roman" w:cs="Times New Roman"/>
                <w:color w:val="000000" w:themeColor="text1"/>
                <w:kern w:val="24"/>
                <w:sz w:val="18"/>
                <w:szCs w:val="18"/>
              </w:rPr>
            </w:pPr>
            <w:r w:rsidRPr="00481DD1">
              <w:rPr>
                <w:rFonts w:ascii="Times New Roman" w:hAnsi="Times New Roman" w:cs="Times New Roman"/>
                <w:color w:val="000000" w:themeColor="text1"/>
                <w:kern w:val="24"/>
                <w:sz w:val="18"/>
                <w:szCs w:val="18"/>
              </w:rPr>
              <w:t>16.6%</w:t>
            </w:r>
          </w:p>
        </w:tc>
      </w:tr>
    </w:tbl>
    <w:p w14:paraId="05AF450F" w14:textId="77777777" w:rsidR="00FE1215" w:rsidRPr="00EF039E" w:rsidRDefault="00FE1215" w:rsidP="00FE1215">
      <w:pPr>
        <w:pStyle w:val="BodyText"/>
        <w:rPr>
          <w:noProof/>
        </w:rPr>
      </w:pPr>
    </w:p>
    <w:p w14:paraId="2FF8F9D0" w14:textId="77777777" w:rsidR="00FE1215" w:rsidRPr="00EC4614" w:rsidRDefault="00FE1215" w:rsidP="00FE1215">
      <w:pPr>
        <w:rPr>
          <w:noProof/>
          <w:lang w:eastAsia="en-GB"/>
        </w:rPr>
      </w:pPr>
    </w:p>
    <w:p w14:paraId="3FEFC3B7" w14:textId="59A5E4F9" w:rsidR="00FE1215" w:rsidRPr="00EC4614" w:rsidRDefault="00FE1215" w:rsidP="009039DB">
      <w:pPr>
        <w:pStyle w:val="BodyText"/>
        <w:rPr>
          <w:noProof/>
        </w:rPr>
      </w:pPr>
      <w:r w:rsidRPr="00EC4614">
        <w:rPr>
          <w:noProof/>
        </w:rPr>
        <w:t>Based on the simulation study and analysis above, we have the following observation and proposal.</w:t>
      </w:r>
    </w:p>
    <w:p w14:paraId="6C342C01" w14:textId="6644253D" w:rsidR="00FE1215" w:rsidRPr="00EC4614" w:rsidRDefault="00FE1215" w:rsidP="00FE1215">
      <w:pPr>
        <w:pStyle w:val="Observation"/>
        <w:spacing w:line="240" w:lineRule="auto"/>
        <w:rPr>
          <w:noProof/>
        </w:rPr>
      </w:pPr>
      <w:bookmarkStart w:id="28" w:name="_Toc115430715"/>
      <w:r w:rsidRPr="00EC4614">
        <w:rPr>
          <w:noProof/>
        </w:rPr>
        <w:t>Two-stage DRX is suitable for low network loads, where it saves up to</w:t>
      </w:r>
      <w:r w:rsidR="00A97E81">
        <w:rPr>
          <w:noProof/>
        </w:rPr>
        <w:t xml:space="preserve"> ~</w:t>
      </w:r>
      <w:r w:rsidR="00390E8C">
        <w:rPr>
          <w:noProof/>
        </w:rPr>
        <w:t>17</w:t>
      </w:r>
      <w:r w:rsidRPr="00EC4614">
        <w:rPr>
          <w:noProof/>
        </w:rPr>
        <w:t xml:space="preserve">% </w:t>
      </w:r>
      <w:r w:rsidR="00390E8C">
        <w:rPr>
          <w:noProof/>
        </w:rPr>
        <w:t>power</w:t>
      </w:r>
      <w:r w:rsidRPr="00EC4614">
        <w:rPr>
          <w:noProof/>
        </w:rPr>
        <w:t>, while also achieving a high percentage of satisfied UEs (96.4%).</w:t>
      </w:r>
      <w:bookmarkEnd w:id="28"/>
    </w:p>
    <w:p w14:paraId="28890B1D" w14:textId="77777777" w:rsidR="00FE1215" w:rsidRPr="00EC4614" w:rsidRDefault="00FE1215" w:rsidP="00FE1215">
      <w:pPr>
        <w:pStyle w:val="Observation"/>
        <w:numPr>
          <w:ilvl w:val="0"/>
          <w:numId w:val="0"/>
        </w:numPr>
        <w:ind w:left="1701" w:hanging="1701"/>
        <w:rPr>
          <w:noProof/>
        </w:rPr>
      </w:pPr>
    </w:p>
    <w:p w14:paraId="2C7C2EFA" w14:textId="77777777" w:rsidR="00FE1215" w:rsidRDefault="00FE1215" w:rsidP="00FE1215">
      <w:pPr>
        <w:pStyle w:val="Proposal"/>
        <w:tabs>
          <w:tab w:val="num" w:pos="1304"/>
        </w:tabs>
        <w:spacing w:line="240" w:lineRule="auto"/>
        <w:ind w:left="1304" w:hanging="1304"/>
        <w:rPr>
          <w:noProof/>
        </w:rPr>
      </w:pPr>
      <w:bookmarkStart w:id="29" w:name="_Toc115178993"/>
      <w:bookmarkStart w:id="30" w:name="_Toc115430725"/>
      <w:r w:rsidRPr="00EC4614">
        <w:rPr>
          <w:noProof/>
        </w:rPr>
        <w:t>Adopt the two-stage DRX solution to handle jitter for quasi-periodic XR traffic flows.</w:t>
      </w:r>
      <w:bookmarkEnd w:id="29"/>
      <w:bookmarkEnd w:id="30"/>
      <w:r w:rsidRPr="00EC4614">
        <w:rPr>
          <w:noProof/>
        </w:rPr>
        <w:t xml:space="preserve"> </w:t>
      </w:r>
    </w:p>
    <w:p w14:paraId="060F1FF5" w14:textId="53DB4571" w:rsidR="00B43BDB" w:rsidRPr="00EC4614" w:rsidRDefault="003F4AAA" w:rsidP="00FE1215">
      <w:pPr>
        <w:pStyle w:val="Proposal"/>
        <w:tabs>
          <w:tab w:val="num" w:pos="1304"/>
        </w:tabs>
        <w:spacing w:line="240" w:lineRule="auto"/>
        <w:ind w:left="1304" w:hanging="1304"/>
        <w:rPr>
          <w:noProof/>
        </w:rPr>
      </w:pPr>
      <w:bookmarkStart w:id="31" w:name="_Toc115430726"/>
      <w:r>
        <w:rPr>
          <w:noProof/>
        </w:rPr>
        <w:t xml:space="preserve">RAN2 </w:t>
      </w:r>
      <w:r w:rsidR="00D001BB">
        <w:rPr>
          <w:noProof/>
        </w:rPr>
        <w:t>can</w:t>
      </w:r>
      <w:r w:rsidR="00786277">
        <w:rPr>
          <w:noProof/>
        </w:rPr>
        <w:t xml:space="preserve"> address the </w:t>
      </w:r>
      <w:r w:rsidR="0091498C">
        <w:rPr>
          <w:noProof/>
        </w:rPr>
        <w:t xml:space="preserve">details of the </w:t>
      </w:r>
      <w:r w:rsidR="006234E4">
        <w:rPr>
          <w:noProof/>
        </w:rPr>
        <w:t xml:space="preserve">DRX </w:t>
      </w:r>
      <w:r w:rsidR="00757BA4">
        <w:rPr>
          <w:noProof/>
        </w:rPr>
        <w:t xml:space="preserve">specification changes for </w:t>
      </w:r>
      <w:r w:rsidR="0035085E">
        <w:rPr>
          <w:noProof/>
        </w:rPr>
        <w:t xml:space="preserve">supporting </w:t>
      </w:r>
      <w:r w:rsidR="00757BA4">
        <w:rPr>
          <w:noProof/>
        </w:rPr>
        <w:t>two-stage DRX.</w:t>
      </w:r>
      <w:bookmarkEnd w:id="31"/>
    </w:p>
    <w:p w14:paraId="619DF4BF" w14:textId="77777777" w:rsidR="00FE1215" w:rsidRPr="00EC4614" w:rsidRDefault="00FE1215" w:rsidP="00FE1215">
      <w:pPr>
        <w:rPr>
          <w:noProof/>
          <w:lang w:eastAsia="ja-JP"/>
        </w:rPr>
      </w:pPr>
    </w:p>
    <w:p w14:paraId="03C32BFE" w14:textId="77777777" w:rsidR="00FE1215" w:rsidRPr="00EC4614" w:rsidRDefault="00FE1215" w:rsidP="00FE1215">
      <w:pPr>
        <w:pStyle w:val="Heading3"/>
        <w:rPr>
          <w:noProof/>
          <w:lang w:val="en-US"/>
        </w:rPr>
      </w:pPr>
      <w:r w:rsidRPr="00EC4614">
        <w:rPr>
          <w:noProof/>
          <w:lang w:val="en-US"/>
        </w:rPr>
        <w:t>2.2.3 Handling multiple traffic flows</w:t>
      </w:r>
    </w:p>
    <w:p w14:paraId="717B5243" w14:textId="77777777" w:rsidR="00FE1215" w:rsidRPr="00EF039E" w:rsidRDefault="00FE1215" w:rsidP="00FE1215">
      <w:pPr>
        <w:pStyle w:val="BodyText"/>
        <w:rPr>
          <w:noProof/>
        </w:rPr>
      </w:pPr>
      <w:r>
        <w:rPr>
          <w:noProof/>
        </w:rPr>
        <w:t>Single</w:t>
      </w:r>
      <w:r w:rsidRPr="00EF039E">
        <w:rPr>
          <w:noProof/>
        </w:rPr>
        <w:t xml:space="preserve"> DRX configuration cannot match the traffic characteristics of all XR flows. Thus, it cannot closely follow the </w:t>
      </w:r>
      <w:r>
        <w:rPr>
          <w:noProof/>
        </w:rPr>
        <w:t xml:space="preserve">irregular and </w:t>
      </w:r>
      <w:r w:rsidRPr="00EF039E">
        <w:rPr>
          <w:noProof/>
        </w:rPr>
        <w:t xml:space="preserve">short sleep opportunities and </w:t>
      </w:r>
      <w:r>
        <w:rPr>
          <w:noProof/>
        </w:rPr>
        <w:t xml:space="preserve">can </w:t>
      </w:r>
      <w:r w:rsidRPr="00EF039E">
        <w:rPr>
          <w:noProof/>
        </w:rPr>
        <w:t xml:space="preserve">result in either low power saving gains, or in a long traffic delay. A solution to this issue is to support multiple simultaneous DRX configurations. We refer to this as </w:t>
      </w:r>
      <w:r w:rsidRPr="00EF039E">
        <w:rPr>
          <w:i/>
          <w:iCs/>
          <w:noProof/>
        </w:rPr>
        <w:t>multi-flow DRX</w:t>
      </w:r>
      <w:r w:rsidRPr="00EF039E">
        <w:rPr>
          <w:i/>
          <w:noProof/>
        </w:rPr>
        <w:t xml:space="preserve"> </w:t>
      </w:r>
      <w:r w:rsidRPr="00EF039E">
        <w:rPr>
          <w:noProof/>
        </w:rPr>
        <w:t xml:space="preserve">and we present this solution </w:t>
      </w:r>
      <w:r>
        <w:rPr>
          <w:noProof/>
        </w:rPr>
        <w:t>in the</w:t>
      </w:r>
      <w:r w:rsidRPr="00EF039E">
        <w:rPr>
          <w:noProof/>
        </w:rPr>
        <w:t xml:space="preserve"> follow</w:t>
      </w:r>
      <w:r>
        <w:rPr>
          <w:noProof/>
        </w:rPr>
        <w:t>ing subsections</w:t>
      </w:r>
      <w:r w:rsidRPr="00EF039E">
        <w:rPr>
          <w:noProof/>
        </w:rPr>
        <w:t xml:space="preserve">. </w:t>
      </w:r>
    </w:p>
    <w:p w14:paraId="230FCDE0" w14:textId="77777777" w:rsidR="00FE1215" w:rsidRPr="00EC4614" w:rsidRDefault="00FE1215" w:rsidP="00FE1215">
      <w:pPr>
        <w:pStyle w:val="BodyText"/>
        <w:rPr>
          <w:noProof/>
        </w:rPr>
      </w:pPr>
    </w:p>
    <w:p w14:paraId="3059D5D4" w14:textId="77777777" w:rsidR="00FE1215" w:rsidRPr="00EC4614" w:rsidRDefault="00FE1215" w:rsidP="00FE1215">
      <w:pPr>
        <w:pStyle w:val="Heading4"/>
        <w:rPr>
          <w:noProof/>
          <w:lang w:val="en-US"/>
        </w:rPr>
      </w:pPr>
      <w:r w:rsidRPr="00EC4614">
        <w:rPr>
          <w:noProof/>
          <w:lang w:val="en-US"/>
        </w:rPr>
        <w:t>2.2.3.1 Multi-flow DRX solution</w:t>
      </w:r>
    </w:p>
    <w:p w14:paraId="016CFC7D" w14:textId="77777777" w:rsidR="00FE1215" w:rsidRPr="00EF039E" w:rsidRDefault="00FE1215" w:rsidP="00FE1215">
      <w:pPr>
        <w:pStyle w:val="BodyText"/>
        <w:rPr>
          <w:noProof/>
        </w:rPr>
      </w:pPr>
      <w:r w:rsidRPr="00EF039E">
        <w:rPr>
          <w:noProof/>
        </w:rPr>
        <w:t xml:space="preserve">In the multi-flow DRX solution, the NW provides </w:t>
      </w:r>
      <w:r w:rsidRPr="00EF039E">
        <w:rPr>
          <w:i/>
          <w:iCs/>
          <w:noProof/>
        </w:rPr>
        <w:t>multiple</w:t>
      </w:r>
      <w:r w:rsidRPr="00EF039E">
        <w:rPr>
          <w:noProof/>
        </w:rPr>
        <w:t xml:space="preserve"> DRX configurations to a UE, all running in parallel</w:t>
      </w:r>
      <w:r>
        <w:rPr>
          <w:noProof/>
        </w:rPr>
        <w:t xml:space="preserve"> for a serving cell</w:t>
      </w:r>
      <w:r w:rsidRPr="00EF039E">
        <w:rPr>
          <w:noProof/>
        </w:rPr>
        <w:t xml:space="preserve">. By doing so, the network could use XR traffic information such as traffic periodicity or jitter characteristics, provided e.g. by the </w:t>
      </w:r>
      <w:r>
        <w:rPr>
          <w:noProof/>
        </w:rPr>
        <w:t>core network</w:t>
      </w:r>
      <w:r w:rsidRPr="00EF039E">
        <w:rPr>
          <w:noProof/>
        </w:rPr>
        <w:t xml:space="preserve">, to configure DRX in a way that the DRX parameters in each configuration match each individual (quasi-)periodic traffic flow. For instance, each DRX configuration can be configured with the traffic periodicity and the DRX cycle start can be aligned with the expected application packet arrival (or start of the jitter range) of one specific traffic flow. </w:t>
      </w:r>
    </w:p>
    <w:p w14:paraId="4D1EEC0D" w14:textId="77777777" w:rsidR="00FE1215" w:rsidRPr="00EF039E" w:rsidRDefault="00FE1215" w:rsidP="00FE1215">
      <w:pPr>
        <w:pStyle w:val="BodyText"/>
        <w:rPr>
          <w:noProof/>
        </w:rPr>
      </w:pPr>
      <w:r w:rsidRPr="00EF039E">
        <w:rPr>
          <w:noProof/>
        </w:rPr>
        <w:t>Regardless of the DRX parameter values selected for each configuration, the multi-flow DRX solution works as follows:</w:t>
      </w:r>
    </w:p>
    <w:p w14:paraId="365281BF" w14:textId="77777777" w:rsidR="00FE1215" w:rsidRPr="00EF039E" w:rsidRDefault="00FE1215" w:rsidP="001B255E">
      <w:pPr>
        <w:pStyle w:val="BodyText"/>
        <w:numPr>
          <w:ilvl w:val="0"/>
          <w:numId w:val="15"/>
        </w:numPr>
        <w:spacing w:line="240" w:lineRule="auto"/>
        <w:rPr>
          <w:noProof/>
        </w:rPr>
      </w:pPr>
      <w:r w:rsidRPr="00EF039E">
        <w:rPr>
          <w:noProof/>
        </w:rPr>
        <w:lastRenderedPageBreak/>
        <w:t xml:space="preserve">The UE monitors the PDCCH while the </w:t>
      </w:r>
      <w:r w:rsidRPr="00EF039E">
        <w:rPr>
          <w:i/>
          <w:noProof/>
        </w:rPr>
        <w:t>drx-</w:t>
      </w:r>
      <w:r w:rsidRPr="00EF039E">
        <w:rPr>
          <w:i/>
          <w:iCs/>
          <w:noProof/>
        </w:rPr>
        <w:t>onDurationTimer</w:t>
      </w:r>
      <w:r w:rsidRPr="00EF039E">
        <w:rPr>
          <w:noProof/>
        </w:rPr>
        <w:t xml:space="preserve"> (or </w:t>
      </w:r>
      <w:r w:rsidRPr="00EF039E">
        <w:rPr>
          <w:i/>
          <w:noProof/>
        </w:rPr>
        <w:t>drx-</w:t>
      </w:r>
      <w:r w:rsidRPr="00EF039E">
        <w:rPr>
          <w:i/>
          <w:iCs/>
          <w:noProof/>
        </w:rPr>
        <w:t>InactivityTimer</w:t>
      </w:r>
      <w:r w:rsidRPr="00EF039E">
        <w:rPr>
          <w:noProof/>
        </w:rPr>
        <w:t xml:space="preserve">) is running in </w:t>
      </w:r>
      <w:r w:rsidRPr="00E15F90">
        <w:rPr>
          <w:b/>
        </w:rPr>
        <w:t>any</w:t>
      </w:r>
      <w:r w:rsidRPr="00EF039E">
        <w:rPr>
          <w:noProof/>
        </w:rPr>
        <w:t xml:space="preserve"> of the DRX configurations</w:t>
      </w:r>
      <w:r>
        <w:rPr>
          <w:noProof/>
        </w:rPr>
        <w:t xml:space="preserve"> on the serving cell</w:t>
      </w:r>
      <w:r w:rsidRPr="00EF039E">
        <w:rPr>
          <w:noProof/>
        </w:rPr>
        <w:t>, i.e. the overall active time is a logical ‘OR’ of the active times given by each DRX configuration.</w:t>
      </w:r>
    </w:p>
    <w:p w14:paraId="16484538" w14:textId="77777777" w:rsidR="00FE1215" w:rsidRPr="00EF039E" w:rsidRDefault="00FE1215" w:rsidP="001B255E">
      <w:pPr>
        <w:pStyle w:val="BodyText"/>
        <w:numPr>
          <w:ilvl w:val="0"/>
          <w:numId w:val="15"/>
        </w:numPr>
        <w:spacing w:line="240" w:lineRule="auto"/>
        <w:rPr>
          <w:noProof/>
        </w:rPr>
      </w:pPr>
      <w:r w:rsidRPr="00EF039E">
        <w:rPr>
          <w:noProof/>
        </w:rPr>
        <w:t xml:space="preserve">If a PDCCH is received for a new transmission, then </w:t>
      </w:r>
      <w:r w:rsidRPr="00E15F90">
        <w:rPr>
          <w:b/>
        </w:rPr>
        <w:t>any</w:t>
      </w:r>
      <w:r w:rsidRPr="00EF039E">
        <w:rPr>
          <w:noProof/>
        </w:rPr>
        <w:t xml:space="preserve"> </w:t>
      </w:r>
      <w:r w:rsidRPr="00EF039E">
        <w:rPr>
          <w:i/>
          <w:noProof/>
        </w:rPr>
        <w:t>drx-</w:t>
      </w:r>
      <w:r w:rsidRPr="00EF039E">
        <w:rPr>
          <w:i/>
          <w:iCs/>
          <w:noProof/>
        </w:rPr>
        <w:t>InactivityTimer</w:t>
      </w:r>
      <w:r w:rsidRPr="00EF039E">
        <w:rPr>
          <w:noProof/>
        </w:rPr>
        <w:t xml:space="preserve"> that is running at that time </w:t>
      </w:r>
      <w:r>
        <w:rPr>
          <w:noProof/>
        </w:rPr>
        <w:t xml:space="preserve"> for the serving cell </w:t>
      </w:r>
      <w:r w:rsidRPr="00EF039E">
        <w:rPr>
          <w:noProof/>
        </w:rPr>
        <w:t xml:space="preserve">could be re-started.   </w:t>
      </w:r>
    </w:p>
    <w:p w14:paraId="6D943E19" w14:textId="77777777" w:rsidR="00FE1215" w:rsidRPr="00EF039E" w:rsidRDefault="00FE1215" w:rsidP="00FE1215">
      <w:pPr>
        <w:pStyle w:val="BodyText"/>
        <w:rPr>
          <w:noProof/>
        </w:rPr>
      </w:pPr>
      <w:r w:rsidRPr="00EF039E">
        <w:rPr>
          <w:noProof/>
        </w:rPr>
        <w:t xml:space="preserve">An example illustration is shown in </w:t>
      </w:r>
      <w:r w:rsidRPr="00EF039E">
        <w:rPr>
          <w:noProof/>
        </w:rPr>
        <w:fldChar w:fldCharType="begin"/>
      </w:r>
      <w:r w:rsidRPr="00EF039E">
        <w:rPr>
          <w:noProof/>
        </w:rPr>
        <w:instrText xml:space="preserve"> REF _Ref101429467 \h </w:instrText>
      </w:r>
      <w:r>
        <w:rPr>
          <w:noProof/>
        </w:rPr>
        <w:instrText xml:space="preserve"> \* MERGEFORMAT </w:instrText>
      </w:r>
      <w:r w:rsidRPr="00EF039E">
        <w:rPr>
          <w:noProof/>
        </w:rPr>
      </w:r>
      <w:r w:rsidRPr="00EF039E">
        <w:rPr>
          <w:noProof/>
        </w:rPr>
        <w:fldChar w:fldCharType="separate"/>
      </w:r>
      <w:r w:rsidRPr="00EF039E">
        <w:rPr>
          <w:noProof/>
        </w:rPr>
        <w:t xml:space="preserve">Figure </w:t>
      </w:r>
      <w:r w:rsidRPr="00C415F1">
        <w:rPr>
          <w:bCs/>
          <w:noProof/>
        </w:rPr>
        <w:t>2</w:t>
      </w:r>
      <w:r w:rsidRPr="00EF039E">
        <w:rPr>
          <w:noProof/>
        </w:rPr>
        <w:fldChar w:fldCharType="end"/>
      </w:r>
      <w:r w:rsidRPr="00EF039E">
        <w:rPr>
          <w:noProof/>
        </w:rPr>
        <w:t>, for two DRX configurations that are selected to match the parameter values (periodicity and alignment) of two traffic flows. The DL time slots in the TDD pattern</w:t>
      </w:r>
      <w:r>
        <w:rPr>
          <w:noProof/>
        </w:rPr>
        <w:t xml:space="preserve"> (DL: shaded, UL: not shaded)</w:t>
      </w:r>
      <w:r w:rsidRPr="00EF039E">
        <w:rPr>
          <w:noProof/>
        </w:rPr>
        <w:t xml:space="preserve"> in which the UE monitors the PDCCH are shaded in black</w:t>
      </w:r>
      <w:r>
        <w:rPr>
          <w:noProof/>
        </w:rPr>
        <w:t>, while no PDCCH monitoring is performed in the DL time slots shaded in gray</w:t>
      </w:r>
      <w:r w:rsidRPr="00EF039E">
        <w:rPr>
          <w:noProof/>
        </w:rPr>
        <w:t xml:space="preserve">. Thus, if configured with suitable parameter values, the multi-flow solution is able to follow the irregular time gaps due to the interleaved traffic flows and save UE power, while ensuring a low delay.  </w:t>
      </w:r>
    </w:p>
    <w:p w14:paraId="6B1F2D3B" w14:textId="77777777" w:rsidR="00FE1215" w:rsidRPr="00EF039E" w:rsidRDefault="00FE1215" w:rsidP="00FE1215">
      <w:pPr>
        <w:pStyle w:val="BodyText"/>
        <w:rPr>
          <w:noProof/>
        </w:rPr>
      </w:pPr>
    </w:p>
    <w:p w14:paraId="26171CDB" w14:textId="77777777" w:rsidR="00FE1215" w:rsidRPr="00EF039E" w:rsidRDefault="00FE1215" w:rsidP="00FE1215">
      <w:pPr>
        <w:pStyle w:val="BodyText"/>
        <w:keepNext/>
        <w:jc w:val="center"/>
        <w:rPr>
          <w:noProof/>
        </w:rPr>
      </w:pPr>
      <w:r w:rsidRPr="00EF039E">
        <w:rPr>
          <w:noProof/>
        </w:rPr>
        <w:t xml:space="preserve"> </w:t>
      </w:r>
      <w:r w:rsidRPr="00EF039E">
        <w:rPr>
          <w:noProof/>
        </w:rPr>
        <w:drawing>
          <wp:inline distT="0" distB="0" distL="0" distR="0" wp14:anchorId="1106D76F" wp14:editId="4E836D0E">
            <wp:extent cx="6101328" cy="23708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5FBAD11A" w14:textId="77777777" w:rsidR="00FE1215" w:rsidRPr="00EF039E" w:rsidRDefault="00FE1215" w:rsidP="00FE1215">
      <w:pPr>
        <w:pStyle w:val="Caption"/>
        <w:jc w:val="both"/>
        <w:rPr>
          <w:rFonts w:cs="Arial"/>
          <w:b w:val="0"/>
          <w:noProof/>
          <w:szCs w:val="20"/>
        </w:rPr>
      </w:pPr>
      <w:bookmarkStart w:id="32" w:name="_Ref101429467"/>
      <w:r w:rsidRPr="00EF039E">
        <w:rPr>
          <w:rFonts w:cs="Arial"/>
          <w:b w:val="0"/>
          <w:noProof/>
          <w:szCs w:val="20"/>
        </w:rPr>
        <w:t xml:space="preserve">Figure </w:t>
      </w:r>
      <w:r w:rsidRPr="00EF039E">
        <w:rPr>
          <w:rFonts w:cs="Arial"/>
          <w:bCs/>
          <w:noProof/>
          <w:szCs w:val="20"/>
        </w:rPr>
        <w:fldChar w:fldCharType="begin"/>
      </w:r>
      <w:r w:rsidRPr="00EF039E">
        <w:rPr>
          <w:rFonts w:cs="Arial"/>
          <w:b w:val="0"/>
          <w:noProof/>
          <w:szCs w:val="20"/>
        </w:rPr>
        <w:instrText xml:space="preserve"> SEQ Figure \* ARABIC </w:instrText>
      </w:r>
      <w:r w:rsidRPr="00EF039E">
        <w:rPr>
          <w:rFonts w:cs="Arial"/>
          <w:bCs/>
          <w:noProof/>
          <w:szCs w:val="20"/>
        </w:rPr>
        <w:fldChar w:fldCharType="separate"/>
      </w:r>
      <w:r>
        <w:rPr>
          <w:rFonts w:cs="Arial"/>
          <w:b w:val="0"/>
          <w:noProof/>
          <w:szCs w:val="20"/>
        </w:rPr>
        <w:t>2</w:t>
      </w:r>
      <w:r w:rsidRPr="00EF039E">
        <w:rPr>
          <w:rFonts w:cs="Arial"/>
          <w:bCs/>
          <w:noProof/>
          <w:szCs w:val="20"/>
        </w:rPr>
        <w:fldChar w:fldCharType="end"/>
      </w:r>
      <w:bookmarkEnd w:id="32"/>
      <w:r w:rsidRPr="00EF039E">
        <w:rPr>
          <w:rFonts w:cs="Arial"/>
          <w:b w:val="0"/>
          <w:noProof/>
          <w:szCs w:val="20"/>
        </w:rPr>
        <w:t xml:space="preserve">. Illustration of multi-flow DRX with two configurations, each matching a DL traffic flow: the cycle and </w:t>
      </w:r>
      <w:r w:rsidRPr="00EF039E">
        <w:rPr>
          <w:rFonts w:cs="Arial"/>
          <w:b w:val="0"/>
          <w:i/>
          <w:iCs/>
          <w:noProof/>
          <w:szCs w:val="20"/>
        </w:rPr>
        <w:t>drx-onDurationTimer</w:t>
      </w:r>
      <w:r w:rsidRPr="00EF039E">
        <w:rPr>
          <w:rFonts w:cs="Arial"/>
          <w:b w:val="0"/>
          <w:noProof/>
          <w:szCs w:val="20"/>
        </w:rPr>
        <w:t xml:space="preserve"> in green follow the video flow (16.6</w:t>
      </w:r>
      <w:r>
        <w:rPr>
          <w:rFonts w:cs="Arial"/>
          <w:b w:val="0"/>
          <w:noProof/>
          <w:szCs w:val="20"/>
        </w:rPr>
        <w:t>6</w:t>
      </w:r>
      <w:r w:rsidRPr="00EF039E">
        <w:rPr>
          <w:rFonts w:cs="Arial"/>
          <w:b w:val="0"/>
          <w:noProof/>
          <w:szCs w:val="20"/>
        </w:rPr>
        <w:t xml:space="preserve"> ms period</w:t>
      </w:r>
      <w:r>
        <w:rPr>
          <w:rFonts w:cs="Arial"/>
          <w:b w:val="0"/>
          <w:noProof/>
          <w:szCs w:val="20"/>
        </w:rPr>
        <w:t>icity</w:t>
      </w:r>
      <w:r w:rsidRPr="00EF039E">
        <w:rPr>
          <w:rFonts w:cs="Arial"/>
          <w:b w:val="0"/>
          <w:noProof/>
          <w:szCs w:val="20"/>
        </w:rPr>
        <w:t>) and the DRX configuration in magenta follows the audio flow (10 ms period</w:t>
      </w:r>
      <w:r>
        <w:rPr>
          <w:rFonts w:cs="Arial"/>
          <w:b w:val="0"/>
          <w:noProof/>
          <w:szCs w:val="20"/>
        </w:rPr>
        <w:t>icity</w:t>
      </w:r>
      <w:r w:rsidRPr="00EF039E">
        <w:rPr>
          <w:rFonts w:cs="Arial"/>
          <w:b w:val="0"/>
          <w:noProof/>
          <w:szCs w:val="20"/>
        </w:rPr>
        <w:t xml:space="preserve">). The video traffic experiences a random jitter </w:t>
      </w:r>
      <w:r>
        <w:rPr>
          <w:rFonts w:cs="Arial"/>
          <w:b w:val="0"/>
          <w:noProof/>
          <w:szCs w:val="20"/>
        </w:rPr>
        <w:t>in the range of</w:t>
      </w:r>
      <w:r w:rsidRPr="00EF039E">
        <w:rPr>
          <w:rFonts w:cs="Arial"/>
          <w:b w:val="0"/>
          <w:noProof/>
          <w:szCs w:val="20"/>
        </w:rPr>
        <w:t xml:space="preserve"> ±4 ms with a truncated Gaussian distribution around the mean traffic period</w:t>
      </w:r>
      <w:r>
        <w:rPr>
          <w:rFonts w:cs="Arial"/>
          <w:b w:val="0"/>
          <w:noProof/>
          <w:szCs w:val="20"/>
        </w:rPr>
        <w:t>icity</w:t>
      </w:r>
      <w:r w:rsidRPr="00EF039E">
        <w:rPr>
          <w:rFonts w:cs="Arial"/>
          <w:b w:val="0"/>
          <w:noProof/>
          <w:szCs w:val="20"/>
        </w:rPr>
        <w:t>.</w:t>
      </w:r>
    </w:p>
    <w:p w14:paraId="1CF4C098" w14:textId="77777777" w:rsidR="00FE1215" w:rsidRPr="00EF039E" w:rsidRDefault="00FE1215" w:rsidP="00FE1215">
      <w:pPr>
        <w:rPr>
          <w:lang w:eastAsia="en-GB"/>
        </w:rPr>
      </w:pPr>
    </w:p>
    <w:p w14:paraId="748D3B24" w14:textId="77777777" w:rsidR="00FE1215" w:rsidRPr="00EF039E" w:rsidRDefault="00FE1215" w:rsidP="00FE1215">
      <w:pPr>
        <w:jc w:val="both"/>
        <w:rPr>
          <w:rFonts w:cs="Arial"/>
          <w:noProof/>
          <w:szCs w:val="20"/>
          <w:lang w:eastAsia="en-GB"/>
        </w:rPr>
      </w:pPr>
      <w:r w:rsidRPr="00EF039E">
        <w:rPr>
          <w:rFonts w:cs="Arial"/>
          <w:noProof/>
          <w:szCs w:val="20"/>
          <w:lang w:eastAsia="en-GB"/>
        </w:rPr>
        <w:t xml:space="preserve">Importantly, multi-flow DRX can be combined with two-stage DRX, where the two-stage concept can be applied on top of one or multiple DRX configurations in multi-flow DRX. </w:t>
      </w:r>
      <w:r>
        <w:rPr>
          <w:rFonts w:cs="Arial"/>
          <w:noProof/>
          <w:szCs w:val="20"/>
          <w:lang w:eastAsia="en-GB"/>
        </w:rPr>
        <w:t>We show an</w:t>
      </w:r>
      <w:r w:rsidRPr="00EF039E">
        <w:rPr>
          <w:rFonts w:cs="Arial"/>
          <w:noProof/>
          <w:szCs w:val="20"/>
          <w:lang w:eastAsia="en-GB"/>
        </w:rPr>
        <w:t xml:space="preserve"> example in </w:t>
      </w:r>
      <w:r w:rsidRPr="00EF039E">
        <w:rPr>
          <w:rFonts w:cs="Arial"/>
          <w:noProof/>
          <w:szCs w:val="20"/>
          <w:lang w:eastAsia="en-GB"/>
        </w:rPr>
        <w:fldChar w:fldCharType="begin"/>
      </w:r>
      <w:r w:rsidRPr="00EF039E">
        <w:rPr>
          <w:rFonts w:cs="Arial"/>
          <w:noProof/>
          <w:szCs w:val="20"/>
          <w:lang w:eastAsia="en-GB"/>
        </w:rPr>
        <w:instrText xml:space="preserve"> REF _Ref101970075 \h  \* MERGEFORMAT </w:instrText>
      </w:r>
      <w:r w:rsidRPr="00EF039E">
        <w:rPr>
          <w:rFonts w:cs="Arial"/>
          <w:noProof/>
          <w:szCs w:val="20"/>
          <w:lang w:eastAsia="en-GB"/>
        </w:rPr>
      </w:r>
      <w:r w:rsidRPr="00EF039E">
        <w:rPr>
          <w:rFonts w:cs="Arial"/>
          <w:noProof/>
          <w:szCs w:val="20"/>
          <w:lang w:eastAsia="en-GB"/>
        </w:rPr>
        <w:fldChar w:fldCharType="separate"/>
      </w:r>
      <w:r w:rsidRPr="00EF039E">
        <w:rPr>
          <w:rFonts w:cs="Arial"/>
          <w:noProof/>
          <w:szCs w:val="20"/>
        </w:rPr>
        <w:t xml:space="preserve">Figure </w:t>
      </w:r>
      <w:r w:rsidRPr="00980CC0">
        <w:rPr>
          <w:rFonts w:cs="Arial"/>
          <w:noProof/>
          <w:szCs w:val="20"/>
        </w:rPr>
        <w:t>3</w:t>
      </w:r>
      <w:r w:rsidRPr="00EF039E">
        <w:rPr>
          <w:rFonts w:cs="Arial"/>
          <w:noProof/>
          <w:szCs w:val="20"/>
          <w:lang w:eastAsia="en-GB"/>
        </w:rPr>
        <w:fldChar w:fldCharType="end"/>
      </w:r>
      <w:r w:rsidRPr="00EF039E">
        <w:rPr>
          <w:rFonts w:cs="Arial"/>
          <w:noProof/>
          <w:szCs w:val="20"/>
          <w:lang w:eastAsia="en-GB"/>
        </w:rPr>
        <w:t>, where there are two DRX configurations: the first one (green) also has two-stage DRX on top, while the second one (magenta) is a single-stage DRX configuration. In this case, the UE monitors the PDCCH whenever:</w:t>
      </w:r>
    </w:p>
    <w:p w14:paraId="6922CF8F" w14:textId="77777777" w:rsidR="00FE1215" w:rsidRPr="00EF039E" w:rsidRDefault="00FE1215" w:rsidP="001B255E">
      <w:pPr>
        <w:pStyle w:val="ListParagraph"/>
        <w:numPr>
          <w:ilvl w:val="0"/>
          <w:numId w:val="16"/>
        </w:numPr>
        <w:spacing w:line="240" w:lineRule="auto"/>
        <w:jc w:val="both"/>
        <w:rPr>
          <w:rFonts w:ascii="Arial" w:hAnsi="Arial" w:cs="Arial"/>
          <w:noProof/>
          <w:sz w:val="20"/>
          <w:szCs w:val="20"/>
          <w:lang w:val="en-US" w:eastAsia="en-GB"/>
        </w:rPr>
      </w:pPr>
      <w:r w:rsidRPr="00EF039E">
        <w:rPr>
          <w:rFonts w:ascii="Arial" w:hAnsi="Arial" w:cs="Arial"/>
          <w:noProof/>
          <w:sz w:val="20"/>
          <w:szCs w:val="20"/>
          <w:lang w:val="en-US" w:eastAsia="en-GB"/>
        </w:rPr>
        <w:t xml:space="preserve">the inner onDurationTimer (or </w:t>
      </w:r>
      <w:r w:rsidRPr="00EF039E">
        <w:rPr>
          <w:rFonts w:ascii="Arial" w:hAnsi="Arial" w:cs="Arial"/>
          <w:i/>
          <w:noProof/>
          <w:sz w:val="20"/>
          <w:szCs w:val="20"/>
          <w:lang w:val="en-US" w:eastAsia="en-GB"/>
        </w:rPr>
        <w:t>drx-</w:t>
      </w:r>
      <w:r w:rsidRPr="00EF039E">
        <w:rPr>
          <w:rFonts w:ascii="Arial" w:hAnsi="Arial" w:cs="Arial"/>
          <w:i/>
          <w:iCs/>
          <w:noProof/>
          <w:sz w:val="20"/>
          <w:szCs w:val="20"/>
          <w:lang w:val="en-US" w:eastAsia="en-GB"/>
        </w:rPr>
        <w:t>InactivityTimer</w:t>
      </w:r>
      <w:r w:rsidRPr="00EF039E">
        <w:rPr>
          <w:rFonts w:ascii="Arial" w:hAnsi="Arial" w:cs="Arial"/>
          <w:noProof/>
          <w:sz w:val="20"/>
          <w:szCs w:val="20"/>
          <w:lang w:val="en-US" w:eastAsia="en-GB"/>
        </w:rPr>
        <w:t xml:space="preserve">) of the first DRX configuration (green) is running; </w:t>
      </w:r>
    </w:p>
    <w:p w14:paraId="778187F9" w14:textId="77777777" w:rsidR="00FE1215" w:rsidRPr="00EF039E" w:rsidRDefault="00FE1215" w:rsidP="00FE1215">
      <w:pPr>
        <w:pStyle w:val="ListParagraph"/>
        <w:ind w:left="830"/>
        <w:jc w:val="both"/>
        <w:rPr>
          <w:rFonts w:ascii="Arial" w:hAnsi="Arial" w:cs="Arial"/>
          <w:noProof/>
          <w:sz w:val="20"/>
          <w:szCs w:val="20"/>
          <w:lang w:val="en-US" w:eastAsia="en-GB"/>
        </w:rPr>
      </w:pPr>
      <w:r w:rsidRPr="00EF039E">
        <w:rPr>
          <w:rFonts w:ascii="Arial" w:hAnsi="Arial" w:cs="Arial"/>
          <w:b/>
          <w:bCs/>
          <w:noProof/>
          <w:sz w:val="20"/>
          <w:szCs w:val="20"/>
          <w:lang w:val="en-US" w:eastAsia="en-GB"/>
        </w:rPr>
        <w:t>OR</w:t>
      </w:r>
    </w:p>
    <w:p w14:paraId="3F4A524B" w14:textId="77777777" w:rsidR="00FE1215" w:rsidRPr="00EF039E" w:rsidRDefault="00FE1215" w:rsidP="001B255E">
      <w:pPr>
        <w:pStyle w:val="ListParagraph"/>
        <w:numPr>
          <w:ilvl w:val="0"/>
          <w:numId w:val="16"/>
        </w:numPr>
        <w:spacing w:line="240" w:lineRule="auto"/>
        <w:jc w:val="both"/>
        <w:rPr>
          <w:rFonts w:ascii="Arial" w:hAnsi="Arial" w:cs="Arial"/>
          <w:noProof/>
          <w:sz w:val="20"/>
          <w:szCs w:val="20"/>
          <w:lang w:val="en-US" w:eastAsia="en-GB"/>
        </w:rPr>
      </w:pPr>
      <w:r w:rsidRPr="00EF039E">
        <w:rPr>
          <w:rFonts w:ascii="Arial" w:hAnsi="Arial" w:cs="Arial"/>
          <w:noProof/>
          <w:sz w:val="20"/>
          <w:szCs w:val="20"/>
          <w:lang w:val="en-US" w:eastAsia="en-GB"/>
        </w:rPr>
        <w:t xml:space="preserve">the </w:t>
      </w:r>
      <w:r w:rsidRPr="00EF039E">
        <w:rPr>
          <w:rFonts w:ascii="Arial" w:hAnsi="Arial" w:cs="Arial"/>
          <w:i/>
          <w:iCs/>
          <w:noProof/>
          <w:sz w:val="20"/>
          <w:szCs w:val="20"/>
          <w:lang w:val="en-US" w:eastAsia="en-GB"/>
        </w:rPr>
        <w:t>drx-onDurationTimer</w:t>
      </w:r>
      <w:r w:rsidRPr="00EF039E">
        <w:rPr>
          <w:rFonts w:ascii="Arial" w:hAnsi="Arial" w:cs="Arial"/>
          <w:noProof/>
          <w:sz w:val="20"/>
          <w:szCs w:val="20"/>
          <w:lang w:val="en-US" w:eastAsia="en-GB"/>
        </w:rPr>
        <w:t xml:space="preserve"> (or </w:t>
      </w:r>
      <w:r w:rsidRPr="00EF039E">
        <w:rPr>
          <w:rFonts w:ascii="Arial" w:hAnsi="Arial" w:cs="Arial"/>
          <w:i/>
          <w:noProof/>
          <w:sz w:val="20"/>
          <w:szCs w:val="20"/>
          <w:lang w:val="en-US" w:eastAsia="en-GB"/>
        </w:rPr>
        <w:t>drx-</w:t>
      </w:r>
      <w:r w:rsidRPr="00EF039E">
        <w:rPr>
          <w:rFonts w:ascii="Arial" w:hAnsi="Arial" w:cs="Arial"/>
          <w:i/>
          <w:iCs/>
          <w:noProof/>
          <w:sz w:val="20"/>
          <w:szCs w:val="20"/>
          <w:lang w:val="en-US" w:eastAsia="en-GB"/>
        </w:rPr>
        <w:t>InactivityTimer</w:t>
      </w:r>
      <w:r w:rsidRPr="00EF039E">
        <w:rPr>
          <w:rFonts w:ascii="Arial" w:hAnsi="Arial" w:cs="Arial"/>
          <w:noProof/>
          <w:sz w:val="20"/>
          <w:szCs w:val="20"/>
          <w:lang w:val="en-US" w:eastAsia="en-GB"/>
        </w:rPr>
        <w:t>) of the second DRX configuration (magenta) is running.</w:t>
      </w:r>
    </w:p>
    <w:p w14:paraId="2143E462" w14:textId="77777777" w:rsidR="00FE1215" w:rsidRPr="00EF039E" w:rsidRDefault="00FE1215" w:rsidP="00FE1215">
      <w:pPr>
        <w:rPr>
          <w:rFonts w:cs="Arial"/>
          <w:noProof/>
          <w:szCs w:val="20"/>
          <w:lang w:eastAsia="en-GB"/>
        </w:rPr>
      </w:pPr>
    </w:p>
    <w:p w14:paraId="449D54F9" w14:textId="77777777" w:rsidR="00FE1215" w:rsidRPr="00EF039E" w:rsidRDefault="00FE1215" w:rsidP="00FE1215">
      <w:pPr>
        <w:jc w:val="both"/>
        <w:rPr>
          <w:rFonts w:cs="Arial"/>
          <w:noProof/>
          <w:szCs w:val="20"/>
          <w:lang w:eastAsia="en-GB"/>
        </w:rPr>
      </w:pPr>
      <w:r w:rsidRPr="00EF039E">
        <w:rPr>
          <w:rFonts w:cs="Arial"/>
          <w:noProof/>
          <w:szCs w:val="20"/>
          <w:lang w:eastAsia="en-GB"/>
        </w:rPr>
        <w:t>The resulting DL time slots in which the UE monitors the PDCCH are shaded in black</w:t>
      </w:r>
      <w:r w:rsidRPr="00AB7E09">
        <w:rPr>
          <w:rFonts w:cs="Arial"/>
          <w:noProof/>
          <w:szCs w:val="20"/>
          <w:lang w:eastAsia="en-GB"/>
        </w:rPr>
        <w:t xml:space="preserve">, while no PDCCH monitoring </w:t>
      </w:r>
      <w:r>
        <w:rPr>
          <w:rFonts w:cs="Arial"/>
          <w:noProof/>
          <w:szCs w:val="20"/>
          <w:lang w:eastAsia="en-GB"/>
        </w:rPr>
        <w:t xml:space="preserve">is performed </w:t>
      </w:r>
      <w:r w:rsidRPr="00AB7E09">
        <w:rPr>
          <w:rFonts w:cs="Arial"/>
          <w:noProof/>
          <w:szCs w:val="20"/>
          <w:lang w:eastAsia="en-GB"/>
        </w:rPr>
        <w:t>in the DL time slots shaded in gray</w:t>
      </w:r>
      <w:r w:rsidRPr="00EF039E">
        <w:rPr>
          <w:rFonts w:cs="Arial"/>
          <w:noProof/>
          <w:szCs w:val="20"/>
          <w:lang w:eastAsia="en-GB"/>
        </w:rPr>
        <w:t xml:space="preserve">. Furthermore, we note that the inner onDurationTimer of the first DRX configuration is triggered periodically only </w:t>
      </w:r>
      <w:r>
        <w:rPr>
          <w:rFonts w:cs="Arial"/>
          <w:noProof/>
          <w:szCs w:val="20"/>
          <w:lang w:eastAsia="en-GB"/>
        </w:rPr>
        <w:t>when</w:t>
      </w:r>
      <w:r w:rsidRPr="00EF039E">
        <w:rPr>
          <w:rFonts w:cs="Arial"/>
          <w:noProof/>
          <w:szCs w:val="20"/>
          <w:lang w:eastAsia="en-GB"/>
        </w:rPr>
        <w:t xml:space="preserve"> the outer onDurationTimer of this configuration is running.</w:t>
      </w:r>
    </w:p>
    <w:p w14:paraId="62D1B856" w14:textId="77777777" w:rsidR="00FE1215" w:rsidRPr="00EF039E" w:rsidRDefault="00FE1215" w:rsidP="00FE1215">
      <w:pPr>
        <w:jc w:val="both"/>
        <w:rPr>
          <w:rFonts w:cs="Arial"/>
          <w:noProof/>
          <w:szCs w:val="20"/>
          <w:lang w:eastAsia="en-GB"/>
        </w:rPr>
      </w:pPr>
    </w:p>
    <w:p w14:paraId="229999F4" w14:textId="77777777" w:rsidR="00FE1215" w:rsidRPr="00EF039E" w:rsidRDefault="00FE1215" w:rsidP="00FE1215">
      <w:pPr>
        <w:jc w:val="both"/>
        <w:rPr>
          <w:rFonts w:cs="Arial"/>
          <w:noProof/>
          <w:szCs w:val="20"/>
          <w:lang w:eastAsia="en-GB"/>
        </w:rPr>
      </w:pPr>
    </w:p>
    <w:p w14:paraId="79B3EFE4" w14:textId="77777777" w:rsidR="00FE1215" w:rsidRPr="00EF039E" w:rsidRDefault="00FE1215" w:rsidP="00FE1215">
      <w:pPr>
        <w:jc w:val="both"/>
        <w:rPr>
          <w:rFonts w:cs="Arial"/>
          <w:noProof/>
          <w:szCs w:val="20"/>
          <w:lang w:eastAsia="en-GB"/>
        </w:rPr>
      </w:pPr>
    </w:p>
    <w:p w14:paraId="0706FE42" w14:textId="77777777" w:rsidR="00FE1215" w:rsidRPr="00EF039E" w:rsidRDefault="00FE1215" w:rsidP="00FE1215">
      <w:pPr>
        <w:keepNext/>
        <w:rPr>
          <w:noProof/>
        </w:rPr>
      </w:pPr>
      <w:r w:rsidRPr="00EF039E">
        <w:rPr>
          <w:noProof/>
        </w:rPr>
        <w:lastRenderedPageBreak/>
        <w:drawing>
          <wp:inline distT="0" distB="0" distL="0" distR="0" wp14:anchorId="22FB809D" wp14:editId="2581C84D">
            <wp:extent cx="6101798" cy="237105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0803" cy="2386211"/>
                    </a:xfrm>
                    <a:prstGeom prst="rect">
                      <a:avLst/>
                    </a:prstGeom>
                    <a:noFill/>
                  </pic:spPr>
                </pic:pic>
              </a:graphicData>
            </a:graphic>
          </wp:inline>
        </w:drawing>
      </w:r>
    </w:p>
    <w:p w14:paraId="3254EA57" w14:textId="77777777" w:rsidR="00FE1215" w:rsidRPr="00EF039E" w:rsidRDefault="00FE1215" w:rsidP="00FE1215">
      <w:pPr>
        <w:pStyle w:val="Caption"/>
        <w:jc w:val="both"/>
        <w:rPr>
          <w:rFonts w:cs="Arial"/>
          <w:b w:val="0"/>
          <w:noProof/>
          <w:szCs w:val="20"/>
        </w:rPr>
      </w:pPr>
      <w:bookmarkStart w:id="33" w:name="_Ref101970075"/>
      <w:r w:rsidRPr="00EF039E">
        <w:rPr>
          <w:rFonts w:cs="Arial"/>
          <w:b w:val="0"/>
          <w:noProof/>
          <w:szCs w:val="20"/>
        </w:rPr>
        <w:t xml:space="preserve">Figure </w:t>
      </w:r>
      <w:r w:rsidRPr="00EF039E">
        <w:rPr>
          <w:rFonts w:cs="Arial"/>
          <w:b w:val="0"/>
          <w:noProof/>
          <w:szCs w:val="20"/>
        </w:rPr>
        <w:fldChar w:fldCharType="begin"/>
      </w:r>
      <w:r w:rsidRPr="00EF039E">
        <w:rPr>
          <w:rFonts w:cs="Arial"/>
          <w:b w:val="0"/>
          <w:noProof/>
          <w:szCs w:val="20"/>
        </w:rPr>
        <w:instrText xml:space="preserve"> SEQ Figure \* ARABIC </w:instrText>
      </w:r>
      <w:r w:rsidRPr="00EF039E">
        <w:rPr>
          <w:rFonts w:cs="Arial"/>
          <w:b w:val="0"/>
          <w:noProof/>
          <w:szCs w:val="20"/>
        </w:rPr>
        <w:fldChar w:fldCharType="separate"/>
      </w:r>
      <w:r>
        <w:rPr>
          <w:rFonts w:cs="Arial"/>
          <w:b w:val="0"/>
          <w:noProof/>
          <w:szCs w:val="20"/>
        </w:rPr>
        <w:t>3</w:t>
      </w:r>
      <w:r w:rsidRPr="00EF039E">
        <w:rPr>
          <w:rFonts w:cs="Arial"/>
          <w:b w:val="0"/>
          <w:noProof/>
          <w:szCs w:val="20"/>
        </w:rPr>
        <w:fldChar w:fldCharType="end"/>
      </w:r>
      <w:bookmarkEnd w:id="33"/>
      <w:r w:rsidRPr="00EF039E">
        <w:rPr>
          <w:rFonts w:cs="Arial"/>
          <w:b w:val="0"/>
          <w:bCs/>
          <w:noProof/>
          <w:szCs w:val="20"/>
        </w:rPr>
        <w:t>.</w:t>
      </w:r>
      <w:r w:rsidRPr="00EF039E">
        <w:rPr>
          <w:b w:val="0"/>
          <w:noProof/>
        </w:rPr>
        <w:t xml:space="preserve"> </w:t>
      </w:r>
      <w:r w:rsidRPr="00EF039E">
        <w:rPr>
          <w:rFonts w:cs="Arial"/>
          <w:b w:val="0"/>
          <w:noProof/>
          <w:szCs w:val="20"/>
        </w:rPr>
        <w:t>Illustration of multi-flow DRX with two configurations. The first configuration (green) is combined with two-stage DRX and is matching a video flow (16.67 ms period</w:t>
      </w:r>
      <w:r>
        <w:rPr>
          <w:rFonts w:cs="Arial"/>
          <w:b w:val="0"/>
          <w:noProof/>
          <w:szCs w:val="20"/>
        </w:rPr>
        <w:t>icity</w:t>
      </w:r>
      <w:r w:rsidRPr="00EF039E">
        <w:rPr>
          <w:rFonts w:cs="Arial"/>
          <w:b w:val="0"/>
          <w:noProof/>
          <w:szCs w:val="20"/>
        </w:rPr>
        <w:t xml:space="preserve">). The video traffic experiences a random jitter </w:t>
      </w:r>
      <w:r>
        <w:rPr>
          <w:rFonts w:cs="Arial"/>
          <w:b w:val="0"/>
          <w:noProof/>
          <w:szCs w:val="20"/>
        </w:rPr>
        <w:t xml:space="preserve">in the range </w:t>
      </w:r>
      <w:r w:rsidRPr="00EF039E">
        <w:rPr>
          <w:rFonts w:cs="Arial"/>
          <w:b w:val="0"/>
          <w:noProof/>
          <w:szCs w:val="20"/>
        </w:rPr>
        <w:t>of ±4 ms with a truncated Gaussian distribution around the mean traffic period</w:t>
      </w:r>
      <w:r>
        <w:rPr>
          <w:rFonts w:cs="Arial"/>
          <w:b w:val="0"/>
          <w:noProof/>
          <w:szCs w:val="20"/>
        </w:rPr>
        <w:t>icity</w:t>
      </w:r>
      <w:r w:rsidRPr="00EF039E">
        <w:rPr>
          <w:rFonts w:cs="Arial"/>
          <w:b w:val="0"/>
          <w:noProof/>
          <w:szCs w:val="20"/>
        </w:rPr>
        <w:t>, where the outer onDurationTimer covers the jitter range. The second DRX configuration (magenta) follows an audio flow (10 ms period</w:t>
      </w:r>
      <w:r>
        <w:rPr>
          <w:rFonts w:cs="Arial"/>
          <w:b w:val="0"/>
          <w:noProof/>
          <w:szCs w:val="20"/>
        </w:rPr>
        <w:t>icity</w:t>
      </w:r>
      <w:r w:rsidRPr="00EF039E">
        <w:rPr>
          <w:rFonts w:cs="Arial"/>
          <w:b w:val="0"/>
          <w:noProof/>
          <w:szCs w:val="20"/>
        </w:rPr>
        <w:t xml:space="preserve">). </w:t>
      </w:r>
    </w:p>
    <w:p w14:paraId="7EAEE691" w14:textId="77777777" w:rsidR="00FE1215" w:rsidRPr="00EF039E" w:rsidRDefault="00FE1215" w:rsidP="00FE1215">
      <w:pPr>
        <w:rPr>
          <w:lang w:eastAsia="en-GB"/>
        </w:rPr>
      </w:pPr>
    </w:p>
    <w:p w14:paraId="16D03626" w14:textId="77777777" w:rsidR="00FE1215" w:rsidRPr="00EF039E" w:rsidRDefault="00FE1215" w:rsidP="00FE1215">
      <w:pPr>
        <w:pStyle w:val="BodyText"/>
        <w:rPr>
          <w:noProof/>
        </w:rPr>
      </w:pPr>
      <w:r w:rsidRPr="00EF039E">
        <w:rPr>
          <w:lang w:eastAsia="en-GB"/>
        </w:rPr>
        <w:t xml:space="preserve">The parameter values for multi-flow DRX are intended to be configured by RRC. </w:t>
      </w:r>
      <w:r>
        <w:rPr>
          <w:lang w:eastAsia="en-GB"/>
        </w:rPr>
        <w:t>However</w:t>
      </w:r>
      <w:r w:rsidRPr="00EF039E">
        <w:rPr>
          <w:lang w:eastAsia="en-GB"/>
        </w:rPr>
        <w:t xml:space="preserve">, </w:t>
      </w:r>
      <w:r>
        <w:rPr>
          <w:lang w:eastAsia="en-GB"/>
        </w:rPr>
        <w:t xml:space="preserve">if different values for the </w:t>
      </w:r>
      <w:proofErr w:type="spellStart"/>
      <w:r w:rsidRPr="00AD40CC">
        <w:rPr>
          <w:i/>
          <w:iCs/>
          <w:lang w:eastAsia="en-GB"/>
        </w:rPr>
        <w:t>drx-InactivityTimer</w:t>
      </w:r>
      <w:proofErr w:type="spellEnd"/>
      <w:r>
        <w:rPr>
          <w:lang w:eastAsia="en-GB"/>
        </w:rPr>
        <w:t xml:space="preserve"> are required for different DRX configurations, the UE also needs some additional rules or indication to determine which value to apply, when traffic is being scheduled. Note that the </w:t>
      </w:r>
      <w:proofErr w:type="spellStart"/>
      <w:r w:rsidRPr="005A2C78">
        <w:rPr>
          <w:i/>
          <w:iCs/>
          <w:lang w:eastAsia="en-GB"/>
        </w:rPr>
        <w:t>drx-InactivityTimer</w:t>
      </w:r>
      <w:proofErr w:type="spellEnd"/>
      <w:r w:rsidRPr="005A2C78">
        <w:rPr>
          <w:i/>
          <w:iCs/>
          <w:lang w:eastAsia="en-GB"/>
        </w:rPr>
        <w:t xml:space="preserve"> </w:t>
      </w:r>
      <w:r>
        <w:rPr>
          <w:lang w:eastAsia="en-GB"/>
        </w:rPr>
        <w:t>is (re-)started by the UE upon reception of a PDCCH scheduling a new data transmission, namely before the UE knows what data is being scheduled and which DRX configuration it is associated with. This could be solved by a simple implicit rule, or L1 indication</w:t>
      </w:r>
      <w:r>
        <w:rPr>
          <w:iCs/>
        </w:rPr>
        <w:t>.</w:t>
      </w:r>
      <w:r>
        <w:rPr>
          <w:lang w:eastAsia="en-GB"/>
        </w:rPr>
        <w:t xml:space="preserve">  A few other DRX parameter values (e.g., </w:t>
      </w:r>
      <w:proofErr w:type="spellStart"/>
      <w:r w:rsidRPr="007C605E">
        <w:rPr>
          <w:lang w:eastAsia="en-GB"/>
        </w:rPr>
        <w:t>drx</w:t>
      </w:r>
      <w:proofErr w:type="spellEnd"/>
      <w:r w:rsidRPr="007C605E">
        <w:rPr>
          <w:lang w:eastAsia="en-GB"/>
        </w:rPr>
        <w:t>-HARQ-RTT-</w:t>
      </w:r>
      <w:proofErr w:type="spellStart"/>
      <w:r w:rsidRPr="007C605E">
        <w:rPr>
          <w:lang w:eastAsia="en-GB"/>
        </w:rPr>
        <w:t>TimerDL</w:t>
      </w:r>
      <w:proofErr w:type="spellEnd"/>
      <w:r>
        <w:rPr>
          <w:lang w:eastAsia="en-GB"/>
        </w:rPr>
        <w:t>)</w:t>
      </w:r>
      <w:r w:rsidRPr="007C605E">
        <w:rPr>
          <w:lang w:eastAsia="en-GB"/>
        </w:rPr>
        <w:t xml:space="preserve"> </w:t>
      </w:r>
      <w:r>
        <w:rPr>
          <w:lang w:eastAsia="en-GB"/>
        </w:rPr>
        <w:t xml:space="preserve">should be handled as well, so that UE knows what to set when multiple values could potentially exist due to multiple DRX configurations for multi-flow DRX. </w:t>
      </w:r>
    </w:p>
    <w:p w14:paraId="4CBA11D1" w14:textId="77777777" w:rsidR="00FE1215" w:rsidRPr="00EF039E" w:rsidRDefault="00FE1215" w:rsidP="00FE1215">
      <w:pPr>
        <w:rPr>
          <w:rFonts w:cs="Arial"/>
          <w:szCs w:val="20"/>
          <w:lang w:eastAsia="en-GB"/>
        </w:rPr>
      </w:pPr>
      <w:r w:rsidRPr="00EF039E">
        <w:rPr>
          <w:rFonts w:cs="Arial"/>
          <w:szCs w:val="20"/>
          <w:lang w:eastAsia="en-GB"/>
        </w:rPr>
        <w:t>Overall, the advantages of multi-flow DRX are as follows:</w:t>
      </w:r>
    </w:p>
    <w:p w14:paraId="194A59BE" w14:textId="77777777" w:rsidR="00FE1215" w:rsidRPr="00EF039E" w:rsidRDefault="00FE1215" w:rsidP="001B255E">
      <w:pPr>
        <w:pStyle w:val="ListParagraph"/>
        <w:numPr>
          <w:ilvl w:val="0"/>
          <w:numId w:val="16"/>
        </w:numPr>
        <w:spacing w:line="240" w:lineRule="auto"/>
        <w:rPr>
          <w:rFonts w:ascii="Arial" w:hAnsi="Arial" w:cs="Arial"/>
          <w:sz w:val="20"/>
          <w:szCs w:val="20"/>
          <w:lang w:val="en-US" w:eastAsia="en-GB"/>
        </w:rPr>
      </w:pPr>
      <w:r w:rsidRPr="00EF039E">
        <w:rPr>
          <w:rFonts w:ascii="Arial" w:hAnsi="Arial" w:cs="Arial"/>
          <w:sz w:val="20"/>
          <w:szCs w:val="20"/>
          <w:lang w:val="en-US" w:eastAsia="en-GB"/>
        </w:rPr>
        <w:t>It is based on semi-static RRC configuration, thus reducing the need for dynamic L1 signaling and overhead.</w:t>
      </w:r>
    </w:p>
    <w:p w14:paraId="54618731" w14:textId="77777777" w:rsidR="00FE1215" w:rsidRPr="00EF039E" w:rsidRDefault="00FE1215" w:rsidP="001B255E">
      <w:pPr>
        <w:pStyle w:val="BodyText"/>
        <w:numPr>
          <w:ilvl w:val="0"/>
          <w:numId w:val="16"/>
        </w:numPr>
        <w:spacing w:line="240" w:lineRule="auto"/>
        <w:rPr>
          <w:noProof/>
        </w:rPr>
      </w:pPr>
      <w:r>
        <w:rPr>
          <w:noProof/>
        </w:rPr>
        <w:t>It c</w:t>
      </w:r>
      <w:r w:rsidRPr="00EF039E">
        <w:rPr>
          <w:noProof/>
        </w:rPr>
        <w:t>an work jointly with DRX alignment solutions for non-integer traffic periodicities, where the alignment solutions can be applied individually per DRX configuration.</w:t>
      </w:r>
    </w:p>
    <w:p w14:paraId="3C8C5358" w14:textId="77777777" w:rsidR="00FE1215" w:rsidRDefault="00FE1215" w:rsidP="001B255E">
      <w:pPr>
        <w:pStyle w:val="BodyText"/>
        <w:numPr>
          <w:ilvl w:val="0"/>
          <w:numId w:val="16"/>
        </w:numPr>
        <w:spacing w:line="240" w:lineRule="auto"/>
        <w:rPr>
          <w:noProof/>
        </w:rPr>
      </w:pPr>
      <w:r>
        <w:rPr>
          <w:noProof/>
        </w:rPr>
        <w:t>It c</w:t>
      </w:r>
      <w:r w:rsidRPr="00EF039E">
        <w:rPr>
          <w:noProof/>
        </w:rPr>
        <w:t>an work jointly with two-stage DRX to handle jitter efficiently for those traffic flows that suffer from jitter.</w:t>
      </w:r>
    </w:p>
    <w:p w14:paraId="6E662A10" w14:textId="77777777" w:rsidR="00FE1215" w:rsidRPr="00936BA8" w:rsidRDefault="00FE1215" w:rsidP="001B255E">
      <w:pPr>
        <w:pStyle w:val="BodyText"/>
        <w:numPr>
          <w:ilvl w:val="0"/>
          <w:numId w:val="16"/>
        </w:numPr>
        <w:spacing w:line="240" w:lineRule="auto"/>
        <w:rPr>
          <w:noProof/>
        </w:rPr>
      </w:pPr>
      <w:r>
        <w:rPr>
          <w:noProof/>
        </w:rPr>
        <w:t>It r</w:t>
      </w:r>
      <w:r w:rsidRPr="00870A16">
        <w:rPr>
          <w:noProof/>
        </w:rPr>
        <w:t xml:space="preserve">equires </w:t>
      </w:r>
      <w:r w:rsidRPr="006F7D19">
        <w:rPr>
          <w:noProof/>
        </w:rPr>
        <w:t>only</w:t>
      </w:r>
      <w:r w:rsidRPr="006F7D19">
        <w:t xml:space="preserve"> </w:t>
      </w:r>
      <w:r w:rsidRPr="00416660">
        <w:rPr>
          <w:noProof/>
        </w:rPr>
        <w:t>moderate changes in the standard, consisting primarily of several sets of DRX parameters at RRC and limited procedural text to determine the active time durations of the different DRX configurations, in order to monitor the PDCCH.</w:t>
      </w:r>
      <w:r>
        <w:rPr>
          <w:noProof/>
        </w:rPr>
        <w:t xml:space="preserve"> </w:t>
      </w:r>
    </w:p>
    <w:p w14:paraId="60689282" w14:textId="77777777" w:rsidR="00FE1215" w:rsidRPr="00EC4614" w:rsidRDefault="00FE1215" w:rsidP="00FE1215">
      <w:pPr>
        <w:pStyle w:val="BodyText"/>
        <w:rPr>
          <w:noProof/>
        </w:rPr>
      </w:pPr>
    </w:p>
    <w:p w14:paraId="26C9783E" w14:textId="77777777" w:rsidR="00FE1215" w:rsidRPr="00EC4614" w:rsidRDefault="00FE1215" w:rsidP="00FE1215">
      <w:pPr>
        <w:pStyle w:val="Heading4"/>
        <w:rPr>
          <w:noProof/>
          <w:lang w:val="en-US"/>
        </w:rPr>
      </w:pPr>
      <w:r w:rsidRPr="00EC4614">
        <w:rPr>
          <w:noProof/>
          <w:lang w:val="en-US"/>
        </w:rPr>
        <w:t>2.2.3.2 Results for multi-flow DRX</w:t>
      </w:r>
    </w:p>
    <w:p w14:paraId="1A16B566" w14:textId="77777777" w:rsidR="00FE1215" w:rsidRDefault="00FE1215" w:rsidP="00FE1215">
      <w:pPr>
        <w:pStyle w:val="BodyText"/>
        <w:rPr>
          <w:noProof/>
        </w:rPr>
      </w:pPr>
      <w:r w:rsidRPr="00EF039E">
        <w:rPr>
          <w:noProof/>
        </w:rPr>
        <w:fldChar w:fldCharType="begin"/>
      </w:r>
      <w:r w:rsidRPr="00EF039E">
        <w:rPr>
          <w:noProof/>
        </w:rPr>
        <w:instrText xml:space="preserve"> REF _Ref106028568 \h </w:instrText>
      </w:r>
      <w:r w:rsidRPr="00EF039E">
        <w:rPr>
          <w:noProof/>
        </w:rPr>
      </w:r>
      <w:r w:rsidRPr="00EF039E">
        <w:rPr>
          <w:noProof/>
        </w:rPr>
        <w:fldChar w:fldCharType="separate"/>
      </w:r>
      <w:r w:rsidRPr="000924AA">
        <w:rPr>
          <w:noProof/>
        </w:rPr>
        <w:t xml:space="preserve">Table </w:t>
      </w:r>
      <w:r>
        <w:rPr>
          <w:noProof/>
        </w:rPr>
        <w:t>5</w:t>
      </w:r>
      <w:r w:rsidRPr="00EF039E">
        <w:rPr>
          <w:noProof/>
        </w:rPr>
        <w:fldChar w:fldCharType="end"/>
      </w:r>
      <w:r w:rsidRPr="00EF039E">
        <w:rPr>
          <w:noProof/>
        </w:rPr>
        <w:t xml:space="preserve"> shows example results for </w:t>
      </w:r>
      <w:r w:rsidRPr="00CF7E2E">
        <w:t>(</w:t>
      </w:r>
      <w:proofErr w:type="spellStart"/>
      <w:r w:rsidRPr="00CF7E2E">
        <w:t>i</w:t>
      </w:r>
      <w:proofErr w:type="spellEnd"/>
      <w:r w:rsidRPr="00CF7E2E">
        <w:t xml:space="preserve">) </w:t>
      </w:r>
      <w:r w:rsidRPr="00EF039E">
        <w:rPr>
          <w:noProof/>
        </w:rPr>
        <w:t xml:space="preserve">multi-flow DRX with two </w:t>
      </w:r>
      <w:r w:rsidRPr="00CF7E2E">
        <w:t xml:space="preserve">DRX </w:t>
      </w:r>
      <w:r w:rsidRPr="00EF039E">
        <w:rPr>
          <w:noProof/>
        </w:rPr>
        <w:t>configurations</w:t>
      </w:r>
      <w:r>
        <w:rPr>
          <w:noProof/>
        </w:rPr>
        <w:t xml:space="preserve"> and </w:t>
      </w:r>
      <w:r w:rsidRPr="00CF7E2E">
        <w:t xml:space="preserve">(ii) </w:t>
      </w:r>
      <w:r>
        <w:rPr>
          <w:noProof/>
        </w:rPr>
        <w:t>multi-flow combined with two-stage DRX. Furthermore,</w:t>
      </w:r>
      <w:r w:rsidRPr="00EF039E">
        <w:rPr>
          <w:noProof/>
        </w:rPr>
        <w:t xml:space="preserve"> </w:t>
      </w:r>
      <w:r>
        <w:rPr>
          <w:noProof/>
        </w:rPr>
        <w:t>the results for</w:t>
      </w:r>
      <w:r w:rsidRPr="00EF039E">
        <w:rPr>
          <w:noProof/>
        </w:rPr>
        <w:t xml:space="preserve"> </w:t>
      </w:r>
      <w:r w:rsidRPr="00CF7E2E">
        <w:t>R15/16</w:t>
      </w:r>
      <w:r w:rsidRPr="00EF039E">
        <w:rPr>
          <w:noProof/>
        </w:rPr>
        <w:t xml:space="preserve"> </w:t>
      </w:r>
      <w:r w:rsidRPr="00CF7E2E">
        <w:t xml:space="preserve">Long and Short </w:t>
      </w:r>
      <w:r w:rsidRPr="00EF039E">
        <w:rPr>
          <w:noProof/>
        </w:rPr>
        <w:t>DRX configuration</w:t>
      </w:r>
      <w:r>
        <w:rPr>
          <w:noProof/>
        </w:rPr>
        <w:t>s and a single matched DRX configuration are also shown, as a reference</w:t>
      </w:r>
      <w:r w:rsidRPr="00EF039E">
        <w:rPr>
          <w:noProof/>
        </w:rPr>
        <w:t xml:space="preserve">. </w:t>
      </w:r>
      <w:r>
        <w:rPr>
          <w:noProof/>
        </w:rPr>
        <w:t>A single DRX configuration matched to the video flow cannot satisfy the PDB of the audio flow in this example, resulting in zero capacity.</w:t>
      </w:r>
    </w:p>
    <w:p w14:paraId="7439B97B" w14:textId="77777777" w:rsidR="00FE1215" w:rsidRPr="00EF039E" w:rsidRDefault="00FE1215" w:rsidP="00FE1215">
      <w:pPr>
        <w:pStyle w:val="BodyText"/>
        <w:rPr>
          <w:noProof/>
        </w:rPr>
      </w:pPr>
      <w:r>
        <w:rPr>
          <w:noProof/>
        </w:rPr>
        <w:t>Multi</w:t>
      </w:r>
      <w:r w:rsidRPr="00EF039E">
        <w:rPr>
          <w:noProof/>
        </w:rPr>
        <w:t xml:space="preserve">-flow DRX </w:t>
      </w:r>
      <w:r>
        <w:rPr>
          <w:noProof/>
        </w:rPr>
        <w:t>achieves</w:t>
      </w:r>
      <w:r w:rsidRPr="00EF039E">
        <w:rPr>
          <w:noProof/>
        </w:rPr>
        <w:t xml:space="preserve"> </w:t>
      </w:r>
      <w:r>
        <w:rPr>
          <w:noProof/>
        </w:rPr>
        <w:t>a</w:t>
      </w:r>
      <w:r w:rsidRPr="00EF039E">
        <w:rPr>
          <w:noProof/>
        </w:rPr>
        <w:t xml:space="preserve"> </w:t>
      </w:r>
      <w:r>
        <w:rPr>
          <w:noProof/>
        </w:rPr>
        <w:t>PSG</w:t>
      </w:r>
      <w:r w:rsidRPr="00EF039E">
        <w:rPr>
          <w:noProof/>
        </w:rPr>
        <w:t xml:space="preserve"> </w:t>
      </w:r>
      <w:r>
        <w:rPr>
          <w:noProof/>
        </w:rPr>
        <w:t xml:space="preserve">of 13.6%, which is </w:t>
      </w:r>
      <w:r w:rsidRPr="00EF039E">
        <w:rPr>
          <w:noProof/>
        </w:rPr>
        <w:t>significantly</w:t>
      </w:r>
      <w:r>
        <w:rPr>
          <w:noProof/>
        </w:rPr>
        <w:t xml:space="preserve"> higher than for R15/16 Long DRX, while decreasing the fraction of satisfied UEs by only 2.3 percentage points. Multi-flow DRX is also superior to R15/16 Short DRX, in terms of both fraction of satisfied UEs (3.5 percentage points higher)</w:t>
      </w:r>
      <w:r w:rsidRPr="00EF039E">
        <w:rPr>
          <w:noProof/>
        </w:rPr>
        <w:t xml:space="preserve"> </w:t>
      </w:r>
      <w:r>
        <w:rPr>
          <w:noProof/>
        </w:rPr>
        <w:t xml:space="preserve">and PSG (6.4 percentage points higher). The combined solution of multi-flow and two-stage DRX achieves an even higher </w:t>
      </w:r>
      <w:r>
        <w:rPr>
          <w:noProof/>
        </w:rPr>
        <w:lastRenderedPageBreak/>
        <w:t>PSG of 17.2%, at the expense of only a 6.6 percentage points decrease in the fraction of satisfied UEs vs. multi-flow DRX.</w:t>
      </w:r>
    </w:p>
    <w:p w14:paraId="658DA30F" w14:textId="77777777" w:rsidR="00FE1215" w:rsidRPr="000924AA" w:rsidRDefault="00FE1215" w:rsidP="00FE1215">
      <w:pPr>
        <w:pStyle w:val="Caption"/>
        <w:keepNext/>
        <w:jc w:val="center"/>
        <w:rPr>
          <w:rFonts w:cs="Arial"/>
          <w:noProof/>
          <w:szCs w:val="20"/>
        </w:rPr>
      </w:pPr>
      <w:bookmarkStart w:id="34" w:name="_Ref106028568"/>
      <w:r w:rsidRPr="000924AA">
        <w:rPr>
          <w:rFonts w:cs="Arial"/>
          <w:noProof/>
          <w:szCs w:val="20"/>
        </w:rPr>
        <w:t xml:space="preserve">Table </w:t>
      </w:r>
      <w:r w:rsidRPr="000924AA">
        <w:rPr>
          <w:rFonts w:cs="Arial"/>
          <w:noProof/>
          <w:szCs w:val="20"/>
        </w:rPr>
        <w:fldChar w:fldCharType="begin"/>
      </w:r>
      <w:r w:rsidRPr="000924AA">
        <w:rPr>
          <w:rFonts w:cs="Arial"/>
          <w:noProof/>
          <w:szCs w:val="20"/>
        </w:rPr>
        <w:instrText xml:space="preserve"> SEQ Table \* ARABIC </w:instrText>
      </w:r>
      <w:r w:rsidRPr="000924AA">
        <w:rPr>
          <w:rFonts w:cs="Arial"/>
          <w:noProof/>
          <w:szCs w:val="20"/>
        </w:rPr>
        <w:fldChar w:fldCharType="separate"/>
      </w:r>
      <w:r>
        <w:rPr>
          <w:rFonts w:cs="Arial"/>
          <w:noProof/>
          <w:szCs w:val="20"/>
        </w:rPr>
        <w:t>5</w:t>
      </w:r>
      <w:r w:rsidRPr="000924AA">
        <w:rPr>
          <w:rFonts w:cs="Arial"/>
          <w:noProof/>
          <w:szCs w:val="20"/>
        </w:rPr>
        <w:fldChar w:fldCharType="end"/>
      </w:r>
      <w:bookmarkEnd w:id="34"/>
      <w:r w:rsidRPr="000924AA">
        <w:rPr>
          <w:rFonts w:cs="Arial"/>
          <w:noProof/>
          <w:szCs w:val="20"/>
        </w:rPr>
        <w:t xml:space="preserve"> </w:t>
      </w:r>
      <w:r>
        <w:rPr>
          <w:rFonts w:cs="Arial"/>
          <w:noProof/>
          <w:szCs w:val="20"/>
        </w:rPr>
        <w:t>R</w:t>
      </w:r>
      <w:r w:rsidRPr="000924AA">
        <w:rPr>
          <w:rFonts w:cs="Arial"/>
          <w:noProof/>
          <w:szCs w:val="20"/>
        </w:rPr>
        <w:t xml:space="preserve">esults for </w:t>
      </w:r>
      <w:r>
        <w:rPr>
          <w:rFonts w:cs="Arial"/>
          <w:szCs w:val="20"/>
        </w:rPr>
        <w:t>multi-flow DRX</w:t>
      </w:r>
      <w:r w:rsidRPr="000924AA">
        <w:rPr>
          <w:rFonts w:cs="Arial"/>
          <w:noProof/>
          <w:szCs w:val="20"/>
        </w:rPr>
        <w:t>, for FR1,</w:t>
      </w:r>
      <w:r w:rsidRPr="00CF7E2E">
        <w:rPr>
          <w:rFonts w:cs="Arial"/>
          <w:szCs w:val="20"/>
        </w:rPr>
        <w:t xml:space="preserve"> high load,</w:t>
      </w:r>
      <w:r w:rsidRPr="000924AA">
        <w:rPr>
          <w:rFonts w:cs="Arial"/>
          <w:noProof/>
          <w:szCs w:val="20"/>
        </w:rPr>
        <w:t xml:space="preserve"> Dense Urban scenario, and VR multi-stream traffic: DL video (30 fps, 30 Mbps,</w:t>
      </w:r>
      <w:r>
        <w:rPr>
          <w:rFonts w:cs="Arial"/>
          <w:noProof/>
          <w:szCs w:val="20"/>
        </w:rPr>
        <w:t xml:space="preserve"> ±4 ms jitter,</w:t>
      </w:r>
      <w:r w:rsidRPr="000924AA">
        <w:rPr>
          <w:rFonts w:cs="Arial"/>
          <w:noProof/>
          <w:szCs w:val="20"/>
        </w:rPr>
        <w:t xml:space="preserve"> 10 ms PDB), DL audio (10 ms periodicity, 10 ms PDB), UL pose (4 ms periodicity, 10 </w:t>
      </w:r>
      <w:r>
        <w:rPr>
          <w:rFonts w:cs="Arial"/>
          <w:noProof/>
          <w:szCs w:val="20"/>
        </w:rPr>
        <w:t>ms</w:t>
      </w:r>
      <w:r w:rsidRPr="000924AA">
        <w:rPr>
          <w:rFonts w:cs="Arial"/>
          <w:noProof/>
          <w:szCs w:val="20"/>
        </w:rPr>
        <w:t xml:space="preserve"> PDB)</w:t>
      </w:r>
    </w:p>
    <w:tbl>
      <w:tblPr>
        <w:tblW w:w="8820" w:type="dxa"/>
        <w:jc w:val="center"/>
        <w:tblCellMar>
          <w:left w:w="0" w:type="dxa"/>
          <w:right w:w="0" w:type="dxa"/>
        </w:tblCellMar>
        <w:tblLook w:val="04A0" w:firstRow="1" w:lastRow="0" w:firstColumn="1" w:lastColumn="0" w:noHBand="0" w:noVBand="1"/>
      </w:tblPr>
      <w:tblGrid>
        <w:gridCol w:w="846"/>
        <w:gridCol w:w="857"/>
        <w:gridCol w:w="1728"/>
        <w:gridCol w:w="636"/>
        <w:gridCol w:w="556"/>
        <w:gridCol w:w="617"/>
        <w:gridCol w:w="897"/>
        <w:gridCol w:w="1026"/>
        <w:gridCol w:w="846"/>
        <w:gridCol w:w="681"/>
        <w:gridCol w:w="846"/>
      </w:tblGrid>
      <w:tr w:rsidR="00FE1215" w:rsidRPr="00D86901" w14:paraId="5B605F51" w14:textId="77777777" w:rsidTr="00614692">
        <w:trPr>
          <w:jc w:val="center"/>
        </w:trPr>
        <w:tc>
          <w:tcPr>
            <w:tcW w:w="90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B56E90"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sz w:val="18"/>
                <w:szCs w:val="18"/>
              </w:rPr>
              <w:t xml:space="preserve">Tdoc </w:t>
            </w:r>
            <w:r w:rsidRPr="00D86901">
              <w:rPr>
                <w:rFonts w:ascii="Times New Roman" w:hAnsi="Times New Roman" w:cs="Times New Roman"/>
                <w:b/>
                <w:bCs/>
                <w:noProof/>
                <w:color w:val="000000"/>
                <w:sz w:val="18"/>
                <w:szCs w:val="18"/>
              </w:rPr>
              <w:t>#</w:t>
            </w:r>
          </w:p>
        </w:tc>
        <w:tc>
          <w:tcPr>
            <w:tcW w:w="9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5F444F"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CC54CF"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DE2EF6"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ODT (ms)</w:t>
            </w:r>
          </w:p>
        </w:tc>
        <w:tc>
          <w:tcPr>
            <w:tcW w:w="5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BC822F"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IAT (ms)</w:t>
            </w:r>
          </w:p>
        </w:tc>
        <w:tc>
          <w:tcPr>
            <w:tcW w:w="6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DB37CA"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6F81DBE"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799E874"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77694E"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 of satisfied UE</w:t>
            </w:r>
          </w:p>
        </w:tc>
        <w:tc>
          <w:tcPr>
            <w:tcW w:w="7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0FB3E5"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Mean PSG of all UEs</w:t>
            </w:r>
          </w:p>
        </w:tc>
        <w:tc>
          <w:tcPr>
            <w:tcW w:w="8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753ADE"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Mean PSG of satisfied UEs</w:t>
            </w:r>
          </w:p>
        </w:tc>
      </w:tr>
      <w:tr w:rsidR="00FE1215" w:rsidRPr="00D86901" w14:paraId="0618907B" w14:textId="77777777" w:rsidTr="00614692">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58C42"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R1-2208401</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26DAE"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6A4C6"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BFD73"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6DD20"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DDEE0"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C37CE"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59A34"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9717F"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94.0%</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3B5E1"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56109"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r>
      <w:tr w:rsidR="00FE1215" w:rsidRPr="00D86901" w14:paraId="2A536D5D" w14:textId="77777777" w:rsidTr="00614692">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B7BF9"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R1-2208401</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FEF9F" w14:textId="77777777" w:rsidR="00FE1215" w:rsidRPr="00D86901" w:rsidRDefault="00FE1215" w:rsidP="00614692">
            <w:pPr>
              <w:pStyle w:val="NormalWeb"/>
              <w:spacing w:before="0" w:beforeAutospacing="0" w:after="0" w:afterAutospacing="0" w:line="252" w:lineRule="auto"/>
              <w:jc w:val="center"/>
              <w:rPr>
                <w:sz w:val="18"/>
                <w:szCs w:val="18"/>
              </w:rPr>
            </w:pPr>
            <w:r w:rsidRPr="00D86901">
              <w:rPr>
                <w:color w:val="000000" w:themeColor="text1"/>
                <w:kern w:val="24"/>
                <w:sz w:val="18"/>
                <w:szCs w:val="18"/>
              </w:rPr>
              <w:t>R15/16 DRX</w:t>
            </w:r>
          </w:p>
          <w:p w14:paraId="5418A3D1"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168E9"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28045"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8</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FB7CC"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AFA0F"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7C8F9"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35C2CA"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 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E7A0E"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90.7%</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D272D"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3.0%</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4DD1C"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3.3%</w:t>
            </w:r>
          </w:p>
        </w:tc>
      </w:tr>
      <w:tr w:rsidR="00FE1215" w:rsidRPr="00D86901" w14:paraId="12619F20" w14:textId="77777777" w:rsidTr="00614692">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75BBB"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R1-2208401</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6F1B3" w14:textId="77777777" w:rsidR="00FE1215" w:rsidRPr="00D86901" w:rsidRDefault="00FE1215" w:rsidP="00614692">
            <w:pPr>
              <w:pStyle w:val="NormalWeb"/>
              <w:spacing w:before="0" w:beforeAutospacing="0" w:after="0" w:afterAutospacing="0" w:line="252" w:lineRule="auto"/>
              <w:jc w:val="center"/>
              <w:rPr>
                <w:sz w:val="18"/>
                <w:szCs w:val="18"/>
              </w:rPr>
            </w:pPr>
            <w:r w:rsidRPr="00D86901">
              <w:rPr>
                <w:color w:val="000000" w:themeColor="text1"/>
                <w:kern w:val="24"/>
                <w:sz w:val="18"/>
                <w:szCs w:val="18"/>
              </w:rPr>
              <w:t>R15/16 DRX</w:t>
            </w:r>
          </w:p>
          <w:p w14:paraId="29930E8F"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(Short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25613"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CCD60"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2</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FB7BC"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89BA9"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87F9B"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B435A6"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 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B0110"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85.9%</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4A20C"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6.9%</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97B07"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7.2%</w:t>
            </w:r>
          </w:p>
        </w:tc>
      </w:tr>
      <w:tr w:rsidR="00FE1215" w:rsidRPr="00D86901" w14:paraId="55DCF2B4" w14:textId="77777777" w:rsidTr="00614692">
        <w:trPr>
          <w:jc w:val="center"/>
        </w:trPr>
        <w:tc>
          <w:tcPr>
            <w:tcW w:w="90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6225176"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R1-2208401</w:t>
            </w:r>
          </w:p>
        </w:tc>
        <w:tc>
          <w:tcPr>
            <w:tcW w:w="94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D9BF69B"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Matched CDRX (with our solution)</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35070DF" w14:textId="77777777" w:rsidR="00FE1215" w:rsidRPr="00D86901" w:rsidRDefault="00FE1215" w:rsidP="00614692">
            <w:pPr>
              <w:spacing w:line="252" w:lineRule="auto"/>
              <w:jc w:val="center"/>
              <w:rPr>
                <w:rFonts w:ascii="Times New Roman" w:hAnsi="Times New Roman" w:cs="Times New Roman"/>
                <w:color w:val="000000" w:themeColor="text1"/>
                <w:kern w:val="24"/>
                <w:sz w:val="18"/>
                <w:szCs w:val="18"/>
              </w:rPr>
            </w:pPr>
            <w:r w:rsidRPr="00D86901">
              <w:rPr>
                <w:rFonts w:ascii="Times New Roman" w:hAnsi="Times New Roman" w:cs="Times New Roman"/>
                <w:color w:val="000000" w:themeColor="text1"/>
                <w:kern w:val="24"/>
                <w:sz w:val="18"/>
                <w:szCs w:val="18"/>
              </w:rPr>
              <w:t xml:space="preserve">33.3 </w:t>
            </w:r>
          </w:p>
          <w:p w14:paraId="50070FAD"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roofErr w:type="spellStart"/>
            <w:proofErr w:type="gramStart"/>
            <w:r w:rsidRPr="00D86901">
              <w:rPr>
                <w:rFonts w:ascii="Times New Roman" w:hAnsi="Times New Roman" w:cs="Times New Roman"/>
                <w:i/>
                <w:iCs/>
                <w:color w:val="000000" w:themeColor="text1"/>
                <w:kern w:val="24"/>
                <w:sz w:val="18"/>
                <w:szCs w:val="18"/>
              </w:rPr>
              <w:t>drx</w:t>
            </w:r>
            <w:proofErr w:type="gramEnd"/>
            <w:r w:rsidRPr="00D86901">
              <w:rPr>
                <w:rFonts w:ascii="Times New Roman" w:hAnsi="Times New Roman" w:cs="Times New Roman"/>
                <w:i/>
                <w:iCs/>
                <w:color w:val="000000" w:themeColor="text1"/>
                <w:kern w:val="24"/>
                <w:sz w:val="18"/>
                <w:szCs w:val="18"/>
              </w:rPr>
              <w:t>_offset</w:t>
            </w:r>
            <w:proofErr w:type="spellEnd"/>
            <w:r w:rsidRPr="00D86901">
              <w:rPr>
                <w:rFonts w:ascii="Times New Roman" w:hAnsi="Times New Roman" w:cs="Times New Roman"/>
                <w:color w:val="000000" w:themeColor="text1"/>
                <w:kern w:val="24"/>
                <w:sz w:val="18"/>
                <w:szCs w:val="18"/>
              </w:rPr>
              <w:t xml:space="preserve">=3, </w:t>
            </w:r>
            <w:proofErr w:type="spellStart"/>
            <w:r w:rsidRPr="00D86901">
              <w:rPr>
                <w:rFonts w:ascii="Times New Roman" w:hAnsi="Times New Roman" w:cs="Times New Roman"/>
                <w:i/>
                <w:iCs/>
                <w:color w:val="000000" w:themeColor="text1"/>
                <w:kern w:val="24"/>
                <w:sz w:val="18"/>
                <w:szCs w:val="18"/>
              </w:rPr>
              <w:t>traffic_time_offset</w:t>
            </w:r>
            <w:proofErr w:type="spellEnd"/>
            <w:r w:rsidRPr="00D86901">
              <w:rPr>
                <w:rFonts w:ascii="Times New Roman" w:hAnsi="Times New Roman" w:cs="Times New Roman"/>
                <w:color w:val="000000" w:themeColor="text1"/>
                <w:kern w:val="24"/>
                <w:sz w:val="18"/>
                <w:szCs w:val="18"/>
              </w:rPr>
              <w:t xml:space="preserve">=1 </w:t>
            </w:r>
            <w:proofErr w:type="spellStart"/>
            <w:r w:rsidRPr="00D86901">
              <w:rPr>
                <w:rFonts w:ascii="Times New Roman" w:hAnsi="Times New Roman" w:cs="Times New Roman"/>
                <w:color w:val="000000" w:themeColor="text1"/>
                <w:kern w:val="24"/>
                <w:sz w:val="18"/>
                <w:szCs w:val="18"/>
              </w:rPr>
              <w:t>ms</w:t>
            </w:r>
            <w:proofErr w:type="spellEnd"/>
            <w:r w:rsidRPr="00D86901">
              <w:rPr>
                <w:rFonts w:ascii="Times New Roman" w:hAnsi="Times New Roman" w:cs="Times New Roman"/>
                <w:color w:val="000000" w:themeColor="text1"/>
                <w:kern w:val="24"/>
                <w:sz w:val="18"/>
                <w:szCs w:val="18"/>
              </w:rPr>
              <w:t xml:space="preserve">, </w:t>
            </w:r>
            <w:proofErr w:type="spellStart"/>
            <w:r w:rsidRPr="00D86901">
              <w:rPr>
                <w:rFonts w:ascii="Times New Roman" w:hAnsi="Times New Roman" w:cs="Times New Roman"/>
                <w:i/>
                <w:iCs/>
                <w:color w:val="000000" w:themeColor="text1"/>
                <w:kern w:val="24"/>
                <w:sz w:val="18"/>
                <w:szCs w:val="18"/>
              </w:rPr>
              <w:t>drx-LongCycle</w:t>
            </w:r>
            <w:proofErr w:type="spellEnd"/>
            <w:r w:rsidRPr="00D86901">
              <w:rPr>
                <w:rFonts w:ascii="Times New Roman" w:hAnsi="Times New Roman" w:cs="Times New Roman"/>
                <w:color w:val="000000" w:themeColor="text1"/>
                <w:kern w:val="24"/>
                <w:sz w:val="18"/>
                <w:szCs w:val="18"/>
              </w:rPr>
              <w:t xml:space="preserve">=33 </w:t>
            </w:r>
            <w:proofErr w:type="spellStart"/>
            <w:r w:rsidRPr="00D86901">
              <w:rPr>
                <w:rFonts w:ascii="Times New Roman" w:hAnsi="Times New Roman" w:cs="Times New Roman"/>
                <w:color w:val="000000" w:themeColor="text1"/>
                <w:kern w:val="24"/>
                <w:sz w:val="18"/>
                <w:szCs w:val="18"/>
              </w:rPr>
              <w:t>ms</w:t>
            </w:r>
            <w:proofErr w:type="spellEnd"/>
            <w:r w:rsidRPr="00D86901">
              <w:rPr>
                <w:rFonts w:ascii="Times New Roman" w:hAnsi="Times New Roman" w:cs="Times New Roman"/>
                <w:color w:val="000000" w:themeColor="text1"/>
                <w:kern w:val="24"/>
                <w:sz w:val="18"/>
                <w:szCs w:val="18"/>
              </w:rPr>
              <w: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9F13292"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58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52DD2E4"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5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A007C72"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FB318EC"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4D00B26"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 0</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C487C90"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0%</w:t>
            </w:r>
          </w:p>
        </w:tc>
        <w:tc>
          <w:tcPr>
            <w:tcW w:w="72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3DF45ED"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18.4%</w:t>
            </w:r>
          </w:p>
        </w:tc>
        <w:tc>
          <w:tcPr>
            <w:tcW w:w="8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78A75FB"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r>
      <w:tr w:rsidR="00FE1215" w:rsidRPr="00D86901" w14:paraId="335BA6D5" w14:textId="77777777" w:rsidTr="00614692">
        <w:trPr>
          <w:trHeight w:val="377"/>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1857B909"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R1-2208401</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78625958"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Multi-flow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00A8551"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33.3 (matched with our solution)</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A97A79"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CC4C26"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6921FA1"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ED42474"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B873C20"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E1A6421"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88.4%</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5800AEC"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13.4%</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C2FDDC5"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13.6%</w:t>
            </w:r>
          </w:p>
        </w:tc>
      </w:tr>
      <w:tr w:rsidR="00FE1215" w:rsidRPr="00D86901" w14:paraId="1EF235CE" w14:textId="77777777" w:rsidTr="00614692">
        <w:trPr>
          <w:jc w:val="center"/>
        </w:trPr>
        <w:tc>
          <w:tcPr>
            <w:tcW w:w="908" w:type="dxa"/>
            <w:vMerge/>
            <w:tcBorders>
              <w:left w:val="single" w:sz="8" w:space="0" w:color="auto"/>
              <w:right w:val="single" w:sz="8" w:space="0" w:color="auto"/>
            </w:tcBorders>
            <w:tcMar>
              <w:top w:w="0" w:type="dxa"/>
              <w:left w:w="108" w:type="dxa"/>
              <w:bottom w:w="0" w:type="dxa"/>
              <w:right w:w="108" w:type="dxa"/>
            </w:tcMar>
            <w:vAlign w:val="center"/>
          </w:tcPr>
          <w:p w14:paraId="5E1C122B"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940" w:type="dxa"/>
            <w:vMerge/>
            <w:tcBorders>
              <w:left w:val="nil"/>
              <w:right w:val="single" w:sz="8" w:space="0" w:color="auto"/>
            </w:tcBorders>
            <w:tcMar>
              <w:top w:w="0" w:type="dxa"/>
              <w:left w:w="108" w:type="dxa"/>
              <w:bottom w:w="0" w:type="dxa"/>
              <w:right w:w="108" w:type="dxa"/>
            </w:tcMar>
            <w:vAlign w:val="center"/>
          </w:tcPr>
          <w:p w14:paraId="75F1DED3"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FE315F"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4B8F8EE"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32A020"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0</w:t>
            </w:r>
          </w:p>
        </w:tc>
        <w:tc>
          <w:tcPr>
            <w:tcW w:w="655" w:type="dxa"/>
            <w:vMerge/>
            <w:tcBorders>
              <w:left w:val="nil"/>
              <w:right w:val="single" w:sz="8" w:space="0" w:color="auto"/>
            </w:tcBorders>
            <w:tcMar>
              <w:top w:w="0" w:type="dxa"/>
              <w:left w:w="108" w:type="dxa"/>
              <w:bottom w:w="0" w:type="dxa"/>
              <w:right w:w="108" w:type="dxa"/>
            </w:tcMar>
            <w:vAlign w:val="center"/>
          </w:tcPr>
          <w:p w14:paraId="5C35A10C"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897" w:type="dxa"/>
            <w:vMerge/>
            <w:tcBorders>
              <w:left w:val="nil"/>
              <w:right w:val="single" w:sz="8" w:space="0" w:color="auto"/>
            </w:tcBorders>
            <w:tcMar>
              <w:top w:w="0" w:type="dxa"/>
              <w:left w:w="108" w:type="dxa"/>
              <w:bottom w:w="0" w:type="dxa"/>
              <w:right w:w="108" w:type="dxa"/>
            </w:tcMar>
            <w:vAlign w:val="center"/>
          </w:tcPr>
          <w:p w14:paraId="107036C2"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1026" w:type="dxa"/>
            <w:vMerge/>
            <w:tcBorders>
              <w:left w:val="nil"/>
              <w:right w:val="single" w:sz="8" w:space="0" w:color="auto"/>
            </w:tcBorders>
            <w:tcMar>
              <w:top w:w="0" w:type="dxa"/>
              <w:left w:w="108" w:type="dxa"/>
              <w:bottom w:w="0" w:type="dxa"/>
              <w:right w:w="108" w:type="dxa"/>
            </w:tcMar>
            <w:vAlign w:val="center"/>
          </w:tcPr>
          <w:p w14:paraId="3BF16B72"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846" w:type="dxa"/>
            <w:vMerge/>
            <w:tcBorders>
              <w:left w:val="nil"/>
              <w:right w:val="single" w:sz="8" w:space="0" w:color="auto"/>
            </w:tcBorders>
            <w:tcMar>
              <w:top w:w="0" w:type="dxa"/>
              <w:left w:w="108" w:type="dxa"/>
              <w:bottom w:w="0" w:type="dxa"/>
              <w:right w:w="108" w:type="dxa"/>
            </w:tcMar>
            <w:vAlign w:val="center"/>
          </w:tcPr>
          <w:p w14:paraId="37B3CC61"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721" w:type="dxa"/>
            <w:vMerge/>
            <w:tcBorders>
              <w:left w:val="nil"/>
              <w:right w:val="single" w:sz="8" w:space="0" w:color="auto"/>
            </w:tcBorders>
            <w:tcMar>
              <w:top w:w="0" w:type="dxa"/>
              <w:left w:w="108" w:type="dxa"/>
              <w:bottom w:w="0" w:type="dxa"/>
              <w:right w:w="108" w:type="dxa"/>
            </w:tcMar>
            <w:vAlign w:val="center"/>
          </w:tcPr>
          <w:p w14:paraId="07B48886"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868" w:type="dxa"/>
            <w:vMerge/>
            <w:tcBorders>
              <w:left w:val="nil"/>
              <w:right w:val="single" w:sz="8" w:space="0" w:color="auto"/>
            </w:tcBorders>
            <w:tcMar>
              <w:top w:w="0" w:type="dxa"/>
              <w:left w:w="108" w:type="dxa"/>
              <w:bottom w:w="0" w:type="dxa"/>
              <w:right w:w="108" w:type="dxa"/>
            </w:tcMar>
            <w:vAlign w:val="center"/>
          </w:tcPr>
          <w:p w14:paraId="33E623A5" w14:textId="77777777" w:rsidR="00FE1215" w:rsidRPr="00D86901" w:rsidRDefault="00FE1215" w:rsidP="00614692">
            <w:pPr>
              <w:spacing w:line="252" w:lineRule="auto"/>
              <w:jc w:val="center"/>
              <w:rPr>
                <w:rFonts w:ascii="Times New Roman" w:hAnsi="Times New Roman" w:cs="Times New Roman"/>
                <w:noProof/>
                <w:sz w:val="18"/>
                <w:szCs w:val="18"/>
              </w:rPr>
            </w:pPr>
          </w:p>
        </w:tc>
      </w:tr>
      <w:tr w:rsidR="00FE1215" w:rsidRPr="00D86901" w14:paraId="5CBD597E" w14:textId="77777777" w:rsidTr="00614692">
        <w:trPr>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4D06D08A"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R1-2208401</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97B1A86"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Multi-flow and 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B538BC" w14:textId="77777777" w:rsidR="00FE1215" w:rsidRPr="00D86901" w:rsidRDefault="00FE1215" w:rsidP="00614692">
            <w:pPr>
              <w:pStyle w:val="NormalWeb"/>
              <w:spacing w:before="0" w:beforeAutospacing="0" w:after="0" w:afterAutospacing="0" w:line="252" w:lineRule="auto"/>
              <w:jc w:val="center"/>
              <w:rPr>
                <w:sz w:val="18"/>
                <w:szCs w:val="18"/>
              </w:rPr>
            </w:pPr>
            <w:r w:rsidRPr="00D86901">
              <w:rPr>
                <w:color w:val="000000" w:themeColor="text1"/>
                <w:kern w:val="24"/>
                <w:sz w:val="18"/>
                <w:szCs w:val="18"/>
              </w:rPr>
              <w:t>outer DRX: 33.3 (matched with our solution);</w:t>
            </w:r>
          </w:p>
          <w:p w14:paraId="1D4E44AA"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ACE25B"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outer ODT: 10; inner ODT: 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74AA88"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7BBEE557"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657134D0"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303F34B"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9995506"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81.8%</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A5F7350"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16.9%</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AD79D61"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17.2%</w:t>
            </w:r>
          </w:p>
        </w:tc>
      </w:tr>
      <w:tr w:rsidR="00FE1215" w:rsidRPr="00D86901" w14:paraId="2D0AB895" w14:textId="77777777" w:rsidTr="00614692">
        <w:trPr>
          <w:jc w:val="center"/>
        </w:trPr>
        <w:tc>
          <w:tcPr>
            <w:tcW w:w="908"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71F2D02"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940" w:type="dxa"/>
            <w:vMerge/>
            <w:tcBorders>
              <w:left w:val="nil"/>
              <w:bottom w:val="single" w:sz="4" w:space="0" w:color="auto"/>
              <w:right w:val="single" w:sz="8" w:space="0" w:color="auto"/>
            </w:tcBorders>
            <w:tcMar>
              <w:top w:w="0" w:type="dxa"/>
              <w:left w:w="108" w:type="dxa"/>
              <w:bottom w:w="0" w:type="dxa"/>
              <w:right w:w="108" w:type="dxa"/>
            </w:tcMar>
            <w:vAlign w:val="center"/>
          </w:tcPr>
          <w:p w14:paraId="320E97B2"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4DE45B4"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24F385"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A9EE2CC" w14:textId="77777777" w:rsidR="00FE1215" w:rsidRPr="00D86901" w:rsidRDefault="00FE1215" w:rsidP="0061469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4</w:t>
            </w:r>
          </w:p>
        </w:tc>
        <w:tc>
          <w:tcPr>
            <w:tcW w:w="655" w:type="dxa"/>
            <w:vMerge/>
            <w:tcBorders>
              <w:left w:val="nil"/>
              <w:bottom w:val="single" w:sz="4" w:space="0" w:color="auto"/>
              <w:right w:val="single" w:sz="8" w:space="0" w:color="auto"/>
            </w:tcBorders>
            <w:tcMar>
              <w:top w:w="0" w:type="dxa"/>
              <w:left w:w="108" w:type="dxa"/>
              <w:bottom w:w="0" w:type="dxa"/>
              <w:right w:w="108" w:type="dxa"/>
            </w:tcMar>
            <w:vAlign w:val="center"/>
          </w:tcPr>
          <w:p w14:paraId="7C6F8FC3"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897" w:type="dxa"/>
            <w:vMerge/>
            <w:tcBorders>
              <w:left w:val="nil"/>
              <w:bottom w:val="single" w:sz="4" w:space="0" w:color="auto"/>
              <w:right w:val="single" w:sz="8" w:space="0" w:color="auto"/>
            </w:tcBorders>
            <w:tcMar>
              <w:top w:w="0" w:type="dxa"/>
              <w:left w:w="108" w:type="dxa"/>
              <w:bottom w:w="0" w:type="dxa"/>
              <w:right w:w="108" w:type="dxa"/>
            </w:tcMar>
            <w:vAlign w:val="center"/>
          </w:tcPr>
          <w:p w14:paraId="5EEB1C02"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1026" w:type="dxa"/>
            <w:vMerge/>
            <w:tcBorders>
              <w:left w:val="nil"/>
              <w:bottom w:val="single" w:sz="4" w:space="0" w:color="auto"/>
              <w:right w:val="single" w:sz="8" w:space="0" w:color="auto"/>
            </w:tcBorders>
            <w:tcMar>
              <w:top w:w="0" w:type="dxa"/>
              <w:left w:w="108" w:type="dxa"/>
              <w:bottom w:w="0" w:type="dxa"/>
              <w:right w:w="108" w:type="dxa"/>
            </w:tcMar>
            <w:vAlign w:val="center"/>
          </w:tcPr>
          <w:p w14:paraId="7C9E4F6A"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60599BC7"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721" w:type="dxa"/>
            <w:vMerge/>
            <w:tcBorders>
              <w:left w:val="nil"/>
              <w:bottom w:val="single" w:sz="4" w:space="0" w:color="auto"/>
              <w:right w:val="single" w:sz="8" w:space="0" w:color="auto"/>
            </w:tcBorders>
            <w:tcMar>
              <w:top w:w="0" w:type="dxa"/>
              <w:left w:w="108" w:type="dxa"/>
              <w:bottom w:w="0" w:type="dxa"/>
              <w:right w:w="108" w:type="dxa"/>
            </w:tcMar>
            <w:vAlign w:val="center"/>
          </w:tcPr>
          <w:p w14:paraId="68BA0E50" w14:textId="77777777" w:rsidR="00FE1215" w:rsidRPr="00D86901" w:rsidRDefault="00FE1215" w:rsidP="00614692">
            <w:pPr>
              <w:spacing w:line="252" w:lineRule="auto"/>
              <w:jc w:val="center"/>
              <w:rPr>
                <w:rFonts w:ascii="Times New Roman" w:hAnsi="Times New Roman" w:cs="Times New Roman"/>
                <w:noProof/>
                <w:sz w:val="18"/>
                <w:szCs w:val="18"/>
              </w:rPr>
            </w:pPr>
          </w:p>
        </w:tc>
        <w:tc>
          <w:tcPr>
            <w:tcW w:w="868" w:type="dxa"/>
            <w:vMerge/>
            <w:tcBorders>
              <w:left w:val="nil"/>
              <w:bottom w:val="single" w:sz="4" w:space="0" w:color="auto"/>
              <w:right w:val="single" w:sz="8" w:space="0" w:color="auto"/>
            </w:tcBorders>
            <w:tcMar>
              <w:top w:w="0" w:type="dxa"/>
              <w:left w:w="108" w:type="dxa"/>
              <w:bottom w:w="0" w:type="dxa"/>
              <w:right w:w="108" w:type="dxa"/>
            </w:tcMar>
            <w:vAlign w:val="center"/>
          </w:tcPr>
          <w:p w14:paraId="44C3F7EA" w14:textId="77777777" w:rsidR="00FE1215" w:rsidRPr="00D86901" w:rsidRDefault="00FE1215" w:rsidP="00614692">
            <w:pPr>
              <w:spacing w:line="252" w:lineRule="auto"/>
              <w:jc w:val="center"/>
              <w:rPr>
                <w:rFonts w:ascii="Times New Roman" w:hAnsi="Times New Roman" w:cs="Times New Roman"/>
                <w:noProof/>
                <w:sz w:val="18"/>
                <w:szCs w:val="18"/>
              </w:rPr>
            </w:pPr>
          </w:p>
        </w:tc>
      </w:tr>
    </w:tbl>
    <w:p w14:paraId="0F57E72D" w14:textId="77777777" w:rsidR="00FE1215" w:rsidRPr="00EF039E" w:rsidRDefault="00FE1215" w:rsidP="00FE1215">
      <w:pPr>
        <w:pStyle w:val="BodyText"/>
        <w:rPr>
          <w:noProof/>
        </w:rPr>
      </w:pPr>
    </w:p>
    <w:p w14:paraId="3A4C61EB" w14:textId="77777777" w:rsidR="00FE1215" w:rsidRPr="00EC4614" w:rsidRDefault="00FE1215" w:rsidP="00FE1215">
      <w:pPr>
        <w:pStyle w:val="BodyText"/>
        <w:rPr>
          <w:noProof/>
        </w:rPr>
      </w:pPr>
      <w:r>
        <w:t>Setting up</w:t>
      </w:r>
      <w:r w:rsidRPr="00EF039E">
        <w:rPr>
          <w:noProof/>
        </w:rPr>
        <w:t xml:space="preserve"> a second DRX configuration for the second traffic flow is useful especially when the period</w:t>
      </w:r>
      <w:r>
        <w:rPr>
          <w:noProof/>
        </w:rPr>
        <w:t>icity</w:t>
      </w:r>
      <w:r w:rsidRPr="00EF039E">
        <w:rPr>
          <w:noProof/>
        </w:rPr>
        <w:t xml:space="preserve"> of the first DRX configuration is longer than the PDB of the second traffic flow. This is the case in the example above, where the first DRX cycle has a length of </w:t>
      </w:r>
      <w:r>
        <w:rPr>
          <w:noProof/>
        </w:rPr>
        <w:t>33-34</w:t>
      </w:r>
      <w:r w:rsidRPr="00EF039E">
        <w:rPr>
          <w:noProof/>
        </w:rPr>
        <w:t xml:space="preserve"> ms (i.e. </w:t>
      </w:r>
      <w:r>
        <w:rPr>
          <w:noProof/>
        </w:rPr>
        <w:t xml:space="preserve">matching </w:t>
      </w:r>
      <w:r w:rsidRPr="00EF039E">
        <w:rPr>
          <w:noProof/>
        </w:rPr>
        <w:t xml:space="preserve">video </w:t>
      </w:r>
      <w:r>
        <w:rPr>
          <w:noProof/>
        </w:rPr>
        <w:t>rate of 30 fps</w:t>
      </w:r>
      <w:r w:rsidRPr="00EF039E">
        <w:rPr>
          <w:noProof/>
        </w:rPr>
        <w:t xml:space="preserve">), which is longer than the </w:t>
      </w:r>
      <w:r>
        <w:rPr>
          <w:noProof/>
        </w:rPr>
        <w:t xml:space="preserve">considered </w:t>
      </w:r>
      <w:r w:rsidRPr="00EF039E">
        <w:rPr>
          <w:noProof/>
        </w:rPr>
        <w:t xml:space="preserve">PDB of 10 ms for the audio flow. Consequently, the audio application packets may exceed the PDB often. </w:t>
      </w:r>
      <w:r>
        <w:rPr>
          <w:noProof/>
        </w:rPr>
        <w:t>In this case, i</w:t>
      </w:r>
      <w:r w:rsidRPr="00EF039E">
        <w:rPr>
          <w:noProof/>
        </w:rPr>
        <w:t>t is thus useful to configure a second DRX cycle to match the audio period</w:t>
      </w:r>
      <w:r>
        <w:rPr>
          <w:noProof/>
        </w:rPr>
        <w:t>icity</w:t>
      </w:r>
      <w:r w:rsidRPr="00EF039E">
        <w:rPr>
          <w:noProof/>
        </w:rPr>
        <w:t>, in order to limit the audio traffic delay.</w:t>
      </w:r>
      <w:r>
        <w:rPr>
          <w:noProof/>
        </w:rPr>
        <w:t xml:space="preserve"> Otherwise, a single DRX configuration matched to the video flow cannot satisfy any UE (</w:t>
      </w:r>
      <w:r w:rsidRPr="00B60398">
        <w:rPr>
          <w:i/>
          <w:iCs/>
          <w:noProof/>
        </w:rPr>
        <w:t>cf</w:t>
      </w:r>
      <w:r>
        <w:rPr>
          <w:noProof/>
        </w:rPr>
        <w:t xml:space="preserve">. </w:t>
      </w:r>
      <w:r>
        <w:rPr>
          <w:noProof/>
        </w:rPr>
        <w:fldChar w:fldCharType="begin"/>
      </w:r>
      <w:r>
        <w:rPr>
          <w:noProof/>
        </w:rPr>
        <w:instrText xml:space="preserve"> REF _Ref106028568 \h </w:instrText>
      </w:r>
      <w:r>
        <w:rPr>
          <w:noProof/>
        </w:rPr>
      </w:r>
      <w:r>
        <w:rPr>
          <w:noProof/>
        </w:rPr>
        <w:fldChar w:fldCharType="separate"/>
      </w:r>
      <w:r w:rsidRPr="000924AA">
        <w:rPr>
          <w:noProof/>
        </w:rPr>
        <w:t xml:space="preserve">Table </w:t>
      </w:r>
      <w:r>
        <w:rPr>
          <w:noProof/>
        </w:rPr>
        <w:t>6</w:t>
      </w:r>
      <w:r>
        <w:rPr>
          <w:noProof/>
        </w:rPr>
        <w:fldChar w:fldCharType="end"/>
      </w:r>
      <w:r>
        <w:rPr>
          <w:noProof/>
        </w:rPr>
        <w:t>).</w:t>
      </w:r>
      <w:r w:rsidRPr="00EF039E">
        <w:rPr>
          <w:noProof/>
        </w:rPr>
        <w:t xml:space="preserve"> For other </w:t>
      </w:r>
      <w:r w:rsidRPr="00CF7E2E">
        <w:t>configurations</w:t>
      </w:r>
      <w:r w:rsidRPr="00EF039E">
        <w:rPr>
          <w:noProof/>
        </w:rPr>
        <w:t xml:space="preserve"> where the first DRX cycle has a </w:t>
      </w:r>
      <w:r>
        <w:rPr>
          <w:noProof/>
        </w:rPr>
        <w:t>similar or shorter</w:t>
      </w:r>
      <w:r w:rsidRPr="00EF039E">
        <w:rPr>
          <w:noProof/>
        </w:rPr>
        <w:t xml:space="preserve"> length than the PDB of the second flow, e.g. </w:t>
      </w:r>
      <w:r>
        <w:rPr>
          <w:noProof/>
        </w:rPr>
        <w:t xml:space="preserve">first DRX cycle of ~16 ms matching a 60 fps video rate and an audio flow with </w:t>
      </w:r>
      <w:r w:rsidRPr="00EF039E">
        <w:rPr>
          <w:noProof/>
        </w:rPr>
        <w:t>30 ms PDB, th</w:t>
      </w:r>
      <w:r>
        <w:rPr>
          <w:noProof/>
        </w:rPr>
        <w:t>e first</w:t>
      </w:r>
      <w:r w:rsidRPr="00EF039E">
        <w:rPr>
          <w:noProof/>
        </w:rPr>
        <w:t xml:space="preserve"> single DRX configuration may be sufficient to ensure the relaxed PDB requirements for the audio flow (as observed in</w:t>
      </w:r>
      <w:r>
        <w:t xml:space="preserve"> </w:t>
      </w:r>
      <w:r>
        <w:fldChar w:fldCharType="begin"/>
      </w:r>
      <w:r>
        <w:instrText xml:space="preserve"> REF _Ref111044940 \h </w:instrText>
      </w:r>
      <w:r>
        <w:fldChar w:fldCharType="separate"/>
      </w:r>
      <w:r w:rsidRPr="002C6E0E">
        <w:rPr>
          <w:noProof/>
        </w:rPr>
        <w:t xml:space="preserve">Table </w:t>
      </w:r>
      <w:r>
        <w:rPr>
          <w:noProof/>
        </w:rPr>
        <w:t>3</w:t>
      </w:r>
      <w:r>
        <w:fldChar w:fldCharType="end"/>
      </w:r>
      <w:r w:rsidRPr="00EF039E">
        <w:rPr>
          <w:noProof/>
        </w:rPr>
        <w:t xml:space="preserve">).  </w:t>
      </w:r>
    </w:p>
    <w:p w14:paraId="1F555388" w14:textId="77777777" w:rsidR="00FE1215" w:rsidRDefault="00FE1215" w:rsidP="00FE1215">
      <w:pPr>
        <w:pStyle w:val="BodyText"/>
        <w:rPr>
          <w:noProof/>
        </w:rPr>
      </w:pPr>
      <w:r w:rsidRPr="00EC4614">
        <w:rPr>
          <w:noProof/>
        </w:rPr>
        <w:t>Based on the evaluation results and analysis above, we have the following observations and proposal.</w:t>
      </w:r>
    </w:p>
    <w:p w14:paraId="2772561C" w14:textId="77777777" w:rsidR="00FE1215" w:rsidRPr="005C0697" w:rsidRDefault="00FE1215" w:rsidP="00FE1215">
      <w:pPr>
        <w:pStyle w:val="Observation"/>
        <w:spacing w:line="240" w:lineRule="auto"/>
        <w:rPr>
          <w:noProof/>
        </w:rPr>
      </w:pPr>
      <w:bookmarkStart w:id="35" w:name="_Toc115430716"/>
      <w:r w:rsidRPr="00EC4614">
        <w:rPr>
          <w:noProof/>
        </w:rPr>
        <w:t>A single DRX configuration matched to one traffic flow may not fulfill the PDBs of other traffic flows, resulting in a capacity of zero UEs/cell.</w:t>
      </w:r>
      <w:bookmarkEnd w:id="35"/>
    </w:p>
    <w:p w14:paraId="685E3182" w14:textId="77777777" w:rsidR="00FE1215" w:rsidRPr="00EC4614" w:rsidRDefault="00FE1215" w:rsidP="00FE1215">
      <w:pPr>
        <w:pStyle w:val="Observation"/>
        <w:spacing w:line="240" w:lineRule="auto"/>
        <w:rPr>
          <w:noProof/>
        </w:rPr>
      </w:pPr>
      <w:bookmarkStart w:id="36" w:name="_Toc110853103"/>
      <w:bookmarkStart w:id="37" w:name="_Toc115430717"/>
      <w:r w:rsidRPr="00EC4614">
        <w:rPr>
          <w:noProof/>
        </w:rPr>
        <w:t>Multiple simultaneous DRX configurations, each matching a traffic flow, achieves both high UE power saving gains (up to 13.6%) and a high percentage of</w:t>
      </w:r>
      <w:r w:rsidRPr="00EC4614" w:rsidDel="00EA35DA">
        <w:rPr>
          <w:noProof/>
        </w:rPr>
        <w:t xml:space="preserve"> </w:t>
      </w:r>
      <w:r w:rsidRPr="00EC4614">
        <w:rPr>
          <w:noProof/>
        </w:rPr>
        <w:t>satisfied</w:t>
      </w:r>
      <w:r w:rsidRPr="00EC4614" w:rsidDel="00EA35DA">
        <w:rPr>
          <w:noProof/>
        </w:rPr>
        <w:t xml:space="preserve"> </w:t>
      </w:r>
      <w:r w:rsidRPr="00EC4614">
        <w:rPr>
          <w:noProof/>
        </w:rPr>
        <w:lastRenderedPageBreak/>
        <w:t xml:space="preserve">UEs (88.4%), </w:t>
      </w:r>
      <w:bookmarkEnd w:id="36"/>
      <w:r w:rsidRPr="00EC4614">
        <w:rPr>
          <w:noProof/>
        </w:rPr>
        <w:t>if a single DRX configuration matched to one flow does not satisfy the PDBs of other flows.</w:t>
      </w:r>
      <w:bookmarkEnd w:id="37"/>
    </w:p>
    <w:p w14:paraId="009E310E" w14:textId="558DE90C" w:rsidR="00FE1215" w:rsidRDefault="00FE1215" w:rsidP="00FE1215">
      <w:pPr>
        <w:pStyle w:val="Observation"/>
        <w:spacing w:line="240" w:lineRule="auto"/>
        <w:rPr>
          <w:noProof/>
        </w:rPr>
      </w:pPr>
      <w:bookmarkStart w:id="38" w:name="_Toc110853104"/>
      <w:bookmarkStart w:id="39" w:name="_Toc115430718"/>
      <w:r w:rsidRPr="00EC4614">
        <w:rPr>
          <w:noProof/>
        </w:rPr>
        <w:t>If multiple DRX configurations are required, combining this with two-stage DRX is the preferred solution to achieve the highest UE power saving gains (17.2%) and a high percentage of satisfied</w:t>
      </w:r>
      <w:r w:rsidRPr="00EC4614" w:rsidDel="00EA35DA">
        <w:rPr>
          <w:noProof/>
        </w:rPr>
        <w:t xml:space="preserve"> </w:t>
      </w:r>
      <w:r w:rsidRPr="00EC4614">
        <w:rPr>
          <w:noProof/>
        </w:rPr>
        <w:t>UEs</w:t>
      </w:r>
      <w:bookmarkEnd w:id="38"/>
      <w:r w:rsidRPr="00EC4614">
        <w:rPr>
          <w:noProof/>
        </w:rPr>
        <w:t xml:space="preserve"> (81.8%).</w:t>
      </w:r>
      <w:bookmarkEnd w:id="39"/>
    </w:p>
    <w:p w14:paraId="40324A00" w14:textId="644DB744" w:rsidR="001A3A75" w:rsidRDefault="001A3A75" w:rsidP="001A3A75">
      <w:pPr>
        <w:pStyle w:val="Observation"/>
        <w:numPr>
          <w:ilvl w:val="0"/>
          <w:numId w:val="0"/>
        </w:numPr>
        <w:spacing w:line="240" w:lineRule="auto"/>
        <w:rPr>
          <w:noProof/>
        </w:rPr>
      </w:pPr>
    </w:p>
    <w:p w14:paraId="147CA0AB" w14:textId="77777777" w:rsidR="001A3A75" w:rsidRPr="00EC4614" w:rsidRDefault="001A3A75" w:rsidP="001A3A75">
      <w:pPr>
        <w:pStyle w:val="Observation"/>
        <w:numPr>
          <w:ilvl w:val="0"/>
          <w:numId w:val="0"/>
        </w:numPr>
        <w:spacing w:line="240" w:lineRule="auto"/>
        <w:rPr>
          <w:noProof/>
        </w:rPr>
      </w:pPr>
    </w:p>
    <w:p w14:paraId="4FCC9DFB" w14:textId="77777777" w:rsidR="00FE1215" w:rsidRDefault="00FE1215" w:rsidP="00FE1215">
      <w:pPr>
        <w:pStyle w:val="Proposal"/>
        <w:tabs>
          <w:tab w:val="num" w:pos="1304"/>
        </w:tabs>
        <w:spacing w:line="240" w:lineRule="auto"/>
        <w:ind w:left="1304" w:hanging="1304"/>
        <w:rPr>
          <w:noProof/>
        </w:rPr>
      </w:pPr>
      <w:bookmarkStart w:id="40" w:name="_Toc115178994"/>
      <w:bookmarkStart w:id="41" w:name="_Toc115430727"/>
      <w:r w:rsidRPr="00EC4614">
        <w:rPr>
          <w:noProof/>
        </w:rPr>
        <w:t>Adopt multiple simultaneous DRX configurations.</w:t>
      </w:r>
      <w:bookmarkEnd w:id="40"/>
      <w:bookmarkEnd w:id="41"/>
      <w:r w:rsidRPr="00EC4614">
        <w:rPr>
          <w:noProof/>
        </w:rPr>
        <w:t xml:space="preserve"> </w:t>
      </w:r>
    </w:p>
    <w:p w14:paraId="11AC0D82" w14:textId="6BCD235A" w:rsidR="009269AC" w:rsidRPr="00EC4614" w:rsidRDefault="006C7B03" w:rsidP="009269AC">
      <w:pPr>
        <w:pStyle w:val="Proposal"/>
        <w:tabs>
          <w:tab w:val="num" w:pos="1304"/>
        </w:tabs>
        <w:spacing w:line="240" w:lineRule="auto"/>
        <w:ind w:left="1304" w:hanging="1304"/>
        <w:rPr>
          <w:noProof/>
        </w:rPr>
      </w:pPr>
      <w:bookmarkStart w:id="42" w:name="_Toc115430728"/>
      <w:r>
        <w:rPr>
          <w:noProof/>
        </w:rPr>
        <w:t xml:space="preserve">RAN2 </w:t>
      </w:r>
      <w:r w:rsidR="00D001BB">
        <w:rPr>
          <w:noProof/>
        </w:rPr>
        <w:t>can</w:t>
      </w:r>
      <w:r w:rsidR="009269AC">
        <w:rPr>
          <w:noProof/>
        </w:rPr>
        <w:t xml:space="preserve"> address the details of the DRX specification changes for</w:t>
      </w:r>
      <w:r w:rsidR="0035085E">
        <w:rPr>
          <w:noProof/>
        </w:rPr>
        <w:t xml:space="preserve"> supporting</w:t>
      </w:r>
      <w:r w:rsidR="009269AC">
        <w:rPr>
          <w:noProof/>
        </w:rPr>
        <w:t xml:space="preserve"> multiple DRX configurations.</w:t>
      </w:r>
      <w:bookmarkEnd w:id="42"/>
    </w:p>
    <w:p w14:paraId="0947F6C3" w14:textId="77777777" w:rsidR="00FE1215" w:rsidRPr="00EC4614" w:rsidRDefault="00FE1215">
      <w:pPr>
        <w:pStyle w:val="Proposal"/>
        <w:numPr>
          <w:ilvl w:val="0"/>
          <w:numId w:val="0"/>
        </w:numPr>
        <w:rPr>
          <w:noProof/>
        </w:rPr>
      </w:pPr>
    </w:p>
    <w:p w14:paraId="28D24F1D" w14:textId="77777777" w:rsidR="00FE1215" w:rsidRPr="00EC4614" w:rsidRDefault="00FE1215" w:rsidP="00FE1215">
      <w:pPr>
        <w:pStyle w:val="Heading2"/>
        <w:rPr>
          <w:noProof/>
          <w:lang w:val="en-US"/>
        </w:rPr>
      </w:pPr>
      <w:r w:rsidRPr="00EC4614">
        <w:rPr>
          <w:noProof/>
          <w:lang w:val="en-US"/>
        </w:rPr>
        <w:t>2.3 PDCCH monitoring adaptation enhancements</w:t>
      </w:r>
    </w:p>
    <w:p w14:paraId="2731CED3" w14:textId="4F6D39F8" w:rsidR="00FE1215" w:rsidRPr="001D289A" w:rsidRDefault="00FE1215" w:rsidP="00FE1215">
      <w:pPr>
        <w:pStyle w:val="BodyText"/>
        <w:rPr>
          <w:noProof/>
        </w:rPr>
      </w:pPr>
      <w:r w:rsidRPr="00EF039E">
        <w:rPr>
          <w:noProof/>
        </w:rPr>
        <w:t>In</w:t>
      </w:r>
      <w:r>
        <w:rPr>
          <w:noProof/>
        </w:rPr>
        <w:t xml:space="preserve"> </w:t>
      </w:r>
      <w:r>
        <w:rPr>
          <w:noProof/>
        </w:rPr>
        <w:fldChar w:fldCharType="begin"/>
      </w:r>
      <w:r>
        <w:rPr>
          <w:noProof/>
        </w:rPr>
        <w:instrText xml:space="preserve"> REF _Ref111045254 \h </w:instrText>
      </w:r>
      <w:r>
        <w:rPr>
          <w:noProof/>
        </w:rPr>
      </w:r>
      <w:r>
        <w:rPr>
          <w:noProof/>
        </w:rPr>
        <w:fldChar w:fldCharType="separate"/>
      </w:r>
      <w:r w:rsidRPr="002C6E0E">
        <w:rPr>
          <w:noProof/>
        </w:rPr>
        <w:t xml:space="preserve">Table </w:t>
      </w:r>
      <w:r>
        <w:rPr>
          <w:noProof/>
        </w:rPr>
        <w:t>3</w:t>
      </w:r>
      <w:r>
        <w:rPr>
          <w:noProof/>
        </w:rPr>
        <w:fldChar w:fldCharType="end"/>
      </w:r>
      <w:r>
        <w:rPr>
          <w:noProof/>
        </w:rPr>
        <w:t xml:space="preserve"> and </w:t>
      </w:r>
      <w:r>
        <w:rPr>
          <w:noProof/>
        </w:rPr>
        <w:fldChar w:fldCharType="begin"/>
      </w:r>
      <w:r>
        <w:rPr>
          <w:noProof/>
        </w:rPr>
        <w:instrText xml:space="preserve"> REF _Ref108451435 \h </w:instrText>
      </w:r>
      <w:r>
        <w:rPr>
          <w:noProof/>
        </w:rPr>
      </w:r>
      <w:r>
        <w:rPr>
          <w:noProof/>
        </w:rPr>
        <w:fldChar w:fldCharType="separate"/>
      </w:r>
      <w:r w:rsidRPr="00EC71BD">
        <w:rPr>
          <w:noProof/>
        </w:rPr>
        <w:t xml:space="preserve">Table </w:t>
      </w:r>
      <w:r>
        <w:rPr>
          <w:noProof/>
        </w:rPr>
        <w:t>4</w:t>
      </w:r>
      <w:r>
        <w:rPr>
          <w:noProof/>
        </w:rPr>
        <w:fldChar w:fldCharType="end"/>
      </w:r>
      <w:r>
        <w:rPr>
          <w:noProof/>
        </w:rPr>
        <w:t xml:space="preserve"> we showed that</w:t>
      </w:r>
      <w:r w:rsidRPr="00EF039E">
        <w:rPr>
          <w:noProof/>
        </w:rPr>
        <w:t xml:space="preserve"> </w:t>
      </w:r>
      <w:r>
        <w:rPr>
          <w:noProof/>
        </w:rPr>
        <w:t xml:space="preserve">R17 </w:t>
      </w:r>
      <w:r w:rsidRPr="00EF039E">
        <w:rPr>
          <w:noProof/>
        </w:rPr>
        <w:t>PDCCH monitoring adaptation features (i.e.</w:t>
      </w:r>
      <w:r w:rsidR="0071338C">
        <w:rPr>
          <w:noProof/>
        </w:rPr>
        <w:t>,</w:t>
      </w:r>
      <w:r w:rsidRPr="00EF039E">
        <w:rPr>
          <w:noProof/>
        </w:rPr>
        <w:t xml:space="preserve"> </w:t>
      </w:r>
      <w:r w:rsidR="0071338C">
        <w:rPr>
          <w:noProof/>
        </w:rPr>
        <w:t>P</w:t>
      </w:r>
      <w:r w:rsidRPr="00EF039E">
        <w:rPr>
          <w:noProof/>
        </w:rPr>
        <w:t xml:space="preserve">DCCH skipping) </w:t>
      </w:r>
      <w:r>
        <w:rPr>
          <w:noProof/>
        </w:rPr>
        <w:t>achieve a PSG of up to 12%</w:t>
      </w:r>
      <w:r w:rsidRPr="00EF039E">
        <w:rPr>
          <w:noProof/>
        </w:rPr>
        <w:t xml:space="preserve">. </w:t>
      </w:r>
      <w:r>
        <w:rPr>
          <w:noProof/>
        </w:rPr>
        <w:t>In the following sections we discuss a few minor enhancements to Rel-17 SSSG switching and PDCCH skipping.</w:t>
      </w:r>
    </w:p>
    <w:p w14:paraId="3CD82C79" w14:textId="2C55CC31" w:rsidR="00FE1215" w:rsidRPr="00EC4614" w:rsidRDefault="00FE1215" w:rsidP="00FE1215">
      <w:pPr>
        <w:pStyle w:val="Heading3"/>
        <w:rPr>
          <w:noProof/>
          <w:lang w:val="en-US"/>
        </w:rPr>
      </w:pPr>
      <w:r w:rsidRPr="00EF039E">
        <w:rPr>
          <w:noProof/>
          <w:lang w:val="en-US"/>
        </w:rPr>
        <w:t>2.</w:t>
      </w:r>
      <w:r>
        <w:rPr>
          <w:noProof/>
          <w:lang w:val="en-US"/>
        </w:rPr>
        <w:t>3</w:t>
      </w:r>
      <w:r w:rsidRPr="00EF039E">
        <w:rPr>
          <w:noProof/>
          <w:lang w:val="en-US"/>
        </w:rPr>
        <w:t>.1 SSSG switching</w:t>
      </w:r>
      <w:r w:rsidR="00FE355A">
        <w:rPr>
          <w:noProof/>
          <w:lang w:val="en-US"/>
        </w:rPr>
        <w:t xml:space="preserve"> enhancements</w:t>
      </w:r>
    </w:p>
    <w:p w14:paraId="42BF6971" w14:textId="450CCFC3" w:rsidR="00FE1215" w:rsidRDefault="00FE1215" w:rsidP="00FE1215">
      <w:pPr>
        <w:pStyle w:val="CommentText"/>
        <w:jc w:val="both"/>
        <w:rPr>
          <w:rFonts w:cs="Arial"/>
          <w:szCs w:val="20"/>
          <w:lang w:eastAsia="ja-JP"/>
        </w:rPr>
      </w:pPr>
      <w:r>
        <w:rPr>
          <w:rFonts w:cs="Arial"/>
          <w:szCs w:val="20"/>
          <w:lang w:eastAsia="ja-JP"/>
        </w:rPr>
        <w:t xml:space="preserve">A few minor </w:t>
      </w:r>
      <w:r w:rsidRPr="00CF7E2E">
        <w:rPr>
          <w:rFonts w:cs="Arial"/>
          <w:szCs w:val="20"/>
          <w:lang w:eastAsia="ja-JP"/>
        </w:rPr>
        <w:t xml:space="preserve">SSSG switching </w:t>
      </w:r>
      <w:r>
        <w:rPr>
          <w:rFonts w:cs="Arial"/>
          <w:szCs w:val="20"/>
          <w:lang w:eastAsia="ja-JP"/>
        </w:rPr>
        <w:t xml:space="preserve">enhancements could be adopted, </w:t>
      </w:r>
      <w:r w:rsidR="008C0841">
        <w:rPr>
          <w:rFonts w:cs="Arial"/>
          <w:szCs w:val="20"/>
          <w:lang w:eastAsia="ja-JP"/>
        </w:rPr>
        <w:t>for</w:t>
      </w:r>
      <w:r w:rsidR="004A6A19">
        <w:rPr>
          <w:rFonts w:cs="Arial"/>
          <w:szCs w:val="20"/>
          <w:lang w:eastAsia="ja-JP"/>
        </w:rPr>
        <w:t xml:space="preserve"> </w:t>
      </w:r>
      <w:r w:rsidR="00A770B5">
        <w:rPr>
          <w:rFonts w:cs="Arial"/>
          <w:szCs w:val="20"/>
          <w:lang w:eastAsia="ja-JP"/>
        </w:rPr>
        <w:t>handl</w:t>
      </w:r>
      <w:r w:rsidR="008C0841">
        <w:rPr>
          <w:rFonts w:cs="Arial"/>
          <w:szCs w:val="20"/>
          <w:lang w:eastAsia="ja-JP"/>
        </w:rPr>
        <w:t>ing</w:t>
      </w:r>
      <w:r w:rsidR="00A770B5">
        <w:rPr>
          <w:rFonts w:cs="Arial"/>
          <w:szCs w:val="20"/>
          <w:lang w:eastAsia="ja-JP"/>
        </w:rPr>
        <w:t xml:space="preserve"> traffic jitter by introducing </w:t>
      </w:r>
      <w:r w:rsidR="001D1363">
        <w:rPr>
          <w:rFonts w:cs="Arial"/>
          <w:szCs w:val="20"/>
          <w:lang w:eastAsia="ja-JP"/>
        </w:rPr>
        <w:t xml:space="preserve">PDCCH monitoring gaps </w:t>
      </w:r>
      <w:r w:rsidR="00AD370C">
        <w:rPr>
          <w:rFonts w:cs="Arial"/>
          <w:szCs w:val="20"/>
          <w:lang w:eastAsia="ja-JP"/>
        </w:rPr>
        <w:t xml:space="preserve">during the </w:t>
      </w:r>
      <w:r w:rsidR="00FF7547">
        <w:rPr>
          <w:rFonts w:cs="Arial"/>
          <w:szCs w:val="20"/>
          <w:lang w:eastAsia="ja-JP"/>
        </w:rPr>
        <w:t xml:space="preserve">jitter range. </w:t>
      </w:r>
      <w:r w:rsidR="00C7173E">
        <w:rPr>
          <w:rFonts w:cs="Arial"/>
          <w:szCs w:val="20"/>
          <w:lang w:eastAsia="ja-JP"/>
        </w:rPr>
        <w:t>We note that s</w:t>
      </w:r>
      <w:r w:rsidR="00F704F6">
        <w:rPr>
          <w:rFonts w:cs="Arial"/>
          <w:szCs w:val="20"/>
          <w:lang w:eastAsia="ja-JP"/>
        </w:rPr>
        <w:t xml:space="preserve">uch a behavior can be </w:t>
      </w:r>
      <w:r w:rsidR="00983912">
        <w:rPr>
          <w:rFonts w:cs="Arial"/>
          <w:szCs w:val="20"/>
          <w:lang w:eastAsia="ja-JP"/>
        </w:rPr>
        <w:t xml:space="preserve">overall </w:t>
      </w:r>
      <w:r w:rsidR="00F704F6">
        <w:rPr>
          <w:rFonts w:cs="Arial"/>
          <w:szCs w:val="20"/>
          <w:lang w:eastAsia="ja-JP"/>
        </w:rPr>
        <w:t xml:space="preserve">achieved </w:t>
      </w:r>
      <w:r w:rsidR="00F30C5A">
        <w:rPr>
          <w:rFonts w:cs="Arial"/>
          <w:szCs w:val="20"/>
          <w:lang w:eastAsia="ja-JP"/>
        </w:rPr>
        <w:t xml:space="preserve">with </w:t>
      </w:r>
      <w:r w:rsidR="00112F47">
        <w:rPr>
          <w:rFonts w:cs="Arial"/>
          <w:szCs w:val="20"/>
          <w:lang w:eastAsia="ja-JP"/>
        </w:rPr>
        <w:t>R17 SSSG switching features</w:t>
      </w:r>
      <w:r>
        <w:rPr>
          <w:rFonts w:cs="Arial"/>
          <w:szCs w:val="20"/>
          <w:lang w:eastAsia="ja-JP"/>
        </w:rPr>
        <w:t>,</w:t>
      </w:r>
      <w:r w:rsidR="00112F47">
        <w:rPr>
          <w:rFonts w:cs="Arial"/>
          <w:szCs w:val="20"/>
          <w:lang w:eastAsia="ja-JP"/>
        </w:rPr>
        <w:t xml:space="preserve"> but </w:t>
      </w:r>
      <w:r w:rsidR="00E8200C">
        <w:rPr>
          <w:rFonts w:cs="Arial"/>
          <w:szCs w:val="20"/>
          <w:lang w:eastAsia="ja-JP"/>
        </w:rPr>
        <w:t xml:space="preserve">a </w:t>
      </w:r>
      <w:r w:rsidR="00D630BD">
        <w:rPr>
          <w:rFonts w:cs="Arial"/>
          <w:szCs w:val="20"/>
          <w:lang w:eastAsia="ja-JP"/>
        </w:rPr>
        <w:t>few minor enhancements can</w:t>
      </w:r>
      <w:r>
        <w:rPr>
          <w:rFonts w:cs="Arial"/>
          <w:szCs w:val="20"/>
          <w:lang w:eastAsia="ja-JP"/>
        </w:rPr>
        <w:t xml:space="preserve"> speed up the switching process</w:t>
      </w:r>
      <w:r w:rsidR="00D630BD">
        <w:rPr>
          <w:rFonts w:cs="Arial"/>
          <w:szCs w:val="20"/>
          <w:lang w:eastAsia="ja-JP"/>
        </w:rPr>
        <w:t xml:space="preserve">, </w:t>
      </w:r>
      <w:r>
        <w:rPr>
          <w:rFonts w:cs="Arial"/>
          <w:szCs w:val="20"/>
          <w:lang w:eastAsia="ja-JP"/>
        </w:rPr>
        <w:t xml:space="preserve">reduce the amount of DCI </w:t>
      </w:r>
      <w:proofErr w:type="spellStart"/>
      <w:r>
        <w:rPr>
          <w:rFonts w:cs="Arial"/>
          <w:szCs w:val="20"/>
          <w:lang w:eastAsia="ja-JP"/>
        </w:rPr>
        <w:t>signalling</w:t>
      </w:r>
      <w:proofErr w:type="spellEnd"/>
      <w:r w:rsidR="00D630BD">
        <w:rPr>
          <w:rFonts w:cs="Arial"/>
          <w:szCs w:val="20"/>
          <w:lang w:eastAsia="ja-JP"/>
        </w:rPr>
        <w:t xml:space="preserve">, and ensure the same </w:t>
      </w:r>
      <w:r w:rsidR="00063819">
        <w:rPr>
          <w:rFonts w:cs="Arial"/>
          <w:szCs w:val="20"/>
          <w:lang w:eastAsia="ja-JP"/>
        </w:rPr>
        <w:t xml:space="preserve">delay distribution </w:t>
      </w:r>
      <w:r w:rsidR="006F6400">
        <w:rPr>
          <w:rFonts w:cs="Arial"/>
          <w:szCs w:val="20"/>
          <w:lang w:eastAsia="ja-JP"/>
        </w:rPr>
        <w:t>among jitter ranges</w:t>
      </w:r>
      <w:r>
        <w:rPr>
          <w:rFonts w:cs="Arial"/>
          <w:szCs w:val="20"/>
          <w:lang w:eastAsia="ja-JP"/>
        </w:rPr>
        <w:t xml:space="preserve">: </w:t>
      </w:r>
    </w:p>
    <w:p w14:paraId="443CF801" w14:textId="77777777" w:rsidR="00FE1215" w:rsidRDefault="00FE1215" w:rsidP="001B255E">
      <w:pPr>
        <w:pStyle w:val="CommentText"/>
        <w:numPr>
          <w:ilvl w:val="0"/>
          <w:numId w:val="21"/>
        </w:numPr>
        <w:spacing w:after="120" w:line="240" w:lineRule="auto"/>
        <w:jc w:val="both"/>
        <w:rPr>
          <w:rFonts w:cs="Arial"/>
          <w:szCs w:val="20"/>
          <w:lang w:eastAsia="ja-JP"/>
        </w:rPr>
      </w:pPr>
      <w:r>
        <w:rPr>
          <w:rFonts w:cs="Arial"/>
          <w:szCs w:val="20"/>
          <w:lang w:eastAsia="ja-JP"/>
        </w:rPr>
        <w:t xml:space="preserve">An SSSG with sparse PDCCH pattern could be associated with DRX, such that the UE </w:t>
      </w:r>
      <w:r w:rsidRPr="00E15F90">
        <w:rPr>
          <w:rFonts w:cs="Arial"/>
          <w:i/>
          <w:iCs/>
          <w:szCs w:val="20"/>
          <w:lang w:eastAsia="ja-JP"/>
        </w:rPr>
        <w:t>implicitly</w:t>
      </w:r>
      <w:r>
        <w:rPr>
          <w:rFonts w:cs="Arial"/>
          <w:szCs w:val="20"/>
          <w:lang w:eastAsia="ja-JP"/>
        </w:rPr>
        <w:t xml:space="preserve"> switches to this SSSG when the </w:t>
      </w:r>
      <w:proofErr w:type="spellStart"/>
      <w:r w:rsidRPr="00AD40CC">
        <w:rPr>
          <w:rFonts w:cs="Arial"/>
          <w:i/>
          <w:iCs/>
          <w:szCs w:val="20"/>
          <w:lang w:eastAsia="ja-JP"/>
        </w:rPr>
        <w:t>drx-onDurationTimer</w:t>
      </w:r>
      <w:proofErr w:type="spellEnd"/>
      <w:r>
        <w:rPr>
          <w:rFonts w:cs="Arial"/>
          <w:szCs w:val="20"/>
          <w:lang w:eastAsia="ja-JP"/>
        </w:rPr>
        <w:t xml:space="preserve"> starts. </w:t>
      </w:r>
    </w:p>
    <w:p w14:paraId="7203240A" w14:textId="77777777" w:rsidR="00FE1215" w:rsidRDefault="00FE1215" w:rsidP="001B255E">
      <w:pPr>
        <w:pStyle w:val="CommentText"/>
        <w:numPr>
          <w:ilvl w:val="0"/>
          <w:numId w:val="21"/>
        </w:numPr>
        <w:spacing w:after="120" w:line="240" w:lineRule="auto"/>
        <w:jc w:val="both"/>
        <w:rPr>
          <w:rFonts w:cs="Arial"/>
          <w:szCs w:val="20"/>
          <w:lang w:eastAsia="ja-JP"/>
        </w:rPr>
      </w:pPr>
      <w:r>
        <w:rPr>
          <w:rFonts w:cs="Arial"/>
          <w:szCs w:val="20"/>
          <w:lang w:eastAsia="ja-JP"/>
        </w:rPr>
        <w:t xml:space="preserve">Such a switch would be predictable (i.e., the </w:t>
      </w:r>
      <w:proofErr w:type="spellStart"/>
      <w:r w:rsidRPr="00AD40CC">
        <w:rPr>
          <w:rFonts w:cs="Arial"/>
          <w:i/>
          <w:iCs/>
          <w:szCs w:val="20"/>
          <w:lang w:eastAsia="ja-JP"/>
        </w:rPr>
        <w:t>drx-onDurationTimer</w:t>
      </w:r>
      <w:proofErr w:type="spellEnd"/>
      <w:r>
        <w:rPr>
          <w:rFonts w:cs="Arial"/>
          <w:szCs w:val="20"/>
          <w:lang w:eastAsia="ja-JP"/>
        </w:rPr>
        <w:t xml:space="preserve"> start is known in advance), so the switching delay </w:t>
      </w:r>
      <w:proofErr w:type="spellStart"/>
      <w:r w:rsidRPr="00AD40CC">
        <w:rPr>
          <w:rFonts w:cs="Arial"/>
          <w:i/>
          <w:iCs/>
          <w:szCs w:val="20"/>
          <w:lang w:eastAsia="ja-JP"/>
        </w:rPr>
        <w:t>P</w:t>
      </w:r>
      <w:r w:rsidRPr="00AD40CC">
        <w:rPr>
          <w:rFonts w:cs="Arial"/>
          <w:i/>
          <w:iCs/>
          <w:szCs w:val="20"/>
          <w:vertAlign w:val="subscript"/>
          <w:lang w:eastAsia="ja-JP"/>
        </w:rPr>
        <w:t>switch</w:t>
      </w:r>
      <w:proofErr w:type="spellEnd"/>
      <w:r>
        <w:rPr>
          <w:rFonts w:cs="Arial"/>
          <w:szCs w:val="20"/>
          <w:lang w:eastAsia="ja-JP"/>
        </w:rPr>
        <w:t xml:space="preserve"> (if needed) could be reduced, since the UE could prepare in advance. </w:t>
      </w:r>
    </w:p>
    <w:p w14:paraId="7D8A8020" w14:textId="77777777" w:rsidR="00FE1215" w:rsidRDefault="00FE1215" w:rsidP="001B255E">
      <w:pPr>
        <w:pStyle w:val="CommentText"/>
        <w:numPr>
          <w:ilvl w:val="0"/>
          <w:numId w:val="21"/>
        </w:numPr>
        <w:spacing w:after="120" w:line="240" w:lineRule="auto"/>
        <w:jc w:val="both"/>
        <w:rPr>
          <w:rFonts w:cs="Arial"/>
          <w:szCs w:val="20"/>
          <w:lang w:eastAsia="ja-JP"/>
        </w:rPr>
      </w:pPr>
      <w:r>
        <w:rPr>
          <w:rFonts w:cs="Arial"/>
          <w:szCs w:val="20"/>
          <w:lang w:eastAsia="ja-JP"/>
        </w:rPr>
        <w:t xml:space="preserve">The UE could be configured to </w:t>
      </w:r>
      <w:r w:rsidRPr="00AA5DC6">
        <w:rPr>
          <w:rFonts w:cs="Arial"/>
          <w:i/>
          <w:iCs/>
          <w:szCs w:val="20"/>
          <w:lang w:eastAsia="ja-JP"/>
        </w:rPr>
        <w:t>implicitly</w:t>
      </w:r>
      <w:r>
        <w:rPr>
          <w:rFonts w:cs="Arial"/>
          <w:szCs w:val="20"/>
          <w:lang w:eastAsia="ja-JP"/>
        </w:rPr>
        <w:t xml:space="preserve"> switch to an SSSG with dense PDCCH monitoring (e.g., in every time slot), when a PDCCH scheduling new data arrives during sparse SSSG monitoring. This way, there would be no need of using explicit SSSG switching </w:t>
      </w:r>
      <w:proofErr w:type="spellStart"/>
      <w:r>
        <w:rPr>
          <w:rFonts w:cs="Arial"/>
          <w:szCs w:val="20"/>
          <w:lang w:eastAsia="ja-JP"/>
        </w:rPr>
        <w:t>signalling</w:t>
      </w:r>
      <w:proofErr w:type="spellEnd"/>
      <w:r>
        <w:rPr>
          <w:rFonts w:cs="Arial"/>
          <w:szCs w:val="20"/>
          <w:lang w:eastAsia="ja-JP"/>
        </w:rPr>
        <w:t xml:space="preserve">, so all 1-2 bits introduced in Rel-17 for PDCCH monitoring adaptation could be used for PDCCH skipping instead.     </w:t>
      </w:r>
      <w:r w:rsidRPr="00CF7E2E">
        <w:rPr>
          <w:rFonts w:cs="Arial"/>
          <w:szCs w:val="20"/>
          <w:lang w:eastAsia="ja-JP"/>
        </w:rPr>
        <w:t xml:space="preserve">  </w:t>
      </w:r>
    </w:p>
    <w:p w14:paraId="45624C6D" w14:textId="77777777" w:rsidR="00FE1215" w:rsidRPr="00313878" w:rsidRDefault="00FE1215" w:rsidP="001B255E">
      <w:pPr>
        <w:pStyle w:val="CommentText"/>
        <w:numPr>
          <w:ilvl w:val="0"/>
          <w:numId w:val="21"/>
        </w:numPr>
        <w:spacing w:after="120" w:line="240" w:lineRule="auto"/>
        <w:jc w:val="both"/>
        <w:rPr>
          <w:rFonts w:cs="Arial"/>
          <w:szCs w:val="20"/>
          <w:lang w:eastAsia="ja-JP"/>
        </w:rPr>
      </w:pPr>
      <w:proofErr w:type="gramStart"/>
      <w:r w:rsidRPr="00313878">
        <w:rPr>
          <w:rFonts w:cs="Arial"/>
          <w:szCs w:val="20"/>
          <w:lang w:eastAsia="ja-JP"/>
        </w:rPr>
        <w:t>In order to</w:t>
      </w:r>
      <w:proofErr w:type="gramEnd"/>
      <w:r w:rsidRPr="00313878">
        <w:rPr>
          <w:rFonts w:cs="Arial"/>
          <w:szCs w:val="20"/>
          <w:lang w:eastAsia="ja-JP"/>
        </w:rPr>
        <w:t xml:space="preserve"> ensure the same delay distribution in all DRX cycles, the </w:t>
      </w:r>
      <w:r w:rsidRPr="007F5E0D">
        <w:rPr>
          <w:rFonts w:cs="Arial"/>
          <w:szCs w:val="20"/>
          <w:lang w:eastAsia="ja-JP"/>
        </w:rPr>
        <w:t>search space sets (especially those within the SSSG with sparse PDCC</w:t>
      </w:r>
      <w:r w:rsidRPr="00477728">
        <w:rPr>
          <w:rFonts w:cs="Arial"/>
          <w:szCs w:val="20"/>
          <w:lang w:eastAsia="ja-JP"/>
        </w:rPr>
        <w:t xml:space="preserve">H monitoring) could be aligned </w:t>
      </w:r>
      <w:proofErr w:type="spellStart"/>
      <w:r w:rsidRPr="00477728">
        <w:rPr>
          <w:rFonts w:cs="Arial"/>
          <w:szCs w:val="20"/>
          <w:lang w:eastAsia="ja-JP"/>
        </w:rPr>
        <w:t>w.r.t.</w:t>
      </w:r>
      <w:proofErr w:type="spellEnd"/>
      <w:r w:rsidRPr="00477728">
        <w:rPr>
          <w:rFonts w:cs="Arial"/>
          <w:szCs w:val="20"/>
          <w:lang w:eastAsia="ja-JP"/>
        </w:rPr>
        <w:t xml:space="preserve"> the </w:t>
      </w:r>
      <w:r>
        <w:rPr>
          <w:rFonts w:cs="Arial"/>
          <w:szCs w:val="20"/>
          <w:lang w:eastAsia="ja-JP"/>
        </w:rPr>
        <w:t>start of</w:t>
      </w:r>
      <w:r w:rsidRPr="00477728">
        <w:rPr>
          <w:rFonts w:cs="Arial"/>
          <w:szCs w:val="20"/>
          <w:lang w:eastAsia="ja-JP"/>
        </w:rPr>
        <w:t xml:space="preserve"> current DRX cycle. To this end, </w:t>
      </w:r>
      <w:r>
        <w:rPr>
          <w:rFonts w:cs="Arial"/>
          <w:szCs w:val="20"/>
          <w:lang w:eastAsia="ja-JP"/>
        </w:rPr>
        <w:t xml:space="preserve">minor changes can be introduced in </w:t>
      </w:r>
      <w:r w:rsidRPr="00477728">
        <w:rPr>
          <w:rFonts w:cs="Arial"/>
          <w:szCs w:val="20"/>
          <w:lang w:eastAsia="ja-JP"/>
        </w:rPr>
        <w:t>the PDCCH monitoring formula</w:t>
      </w:r>
      <w:r>
        <w:rPr>
          <w:rFonts w:cs="Arial"/>
          <w:szCs w:val="20"/>
          <w:lang w:eastAsia="ja-JP"/>
        </w:rPr>
        <w:t>,</w:t>
      </w:r>
      <w:r w:rsidRPr="00477728">
        <w:rPr>
          <w:rFonts w:cs="Arial"/>
          <w:szCs w:val="20"/>
          <w:lang w:eastAsia="ja-JP"/>
        </w:rPr>
        <w:t xml:space="preserve"> to incorporate the most recent DRX cycle start and thus ensure the same PDCCH monitoring pattern in every DRX Active Time</w:t>
      </w:r>
      <w:r w:rsidRPr="00313878">
        <w:rPr>
          <w:rFonts w:cs="Arial"/>
          <w:szCs w:val="20"/>
          <w:lang w:eastAsia="ja-JP"/>
        </w:rPr>
        <w:t xml:space="preserve">, </w:t>
      </w:r>
      <w:proofErr w:type="gramStart"/>
      <w:r w:rsidRPr="00313878">
        <w:rPr>
          <w:rFonts w:cs="Arial"/>
          <w:szCs w:val="20"/>
          <w:lang w:eastAsia="ja-JP"/>
        </w:rPr>
        <w:t>i.e.</w:t>
      </w:r>
      <w:proofErr w:type="gramEnd"/>
      <w:r w:rsidRPr="00313878">
        <w:rPr>
          <w:rFonts w:cs="Arial"/>
          <w:szCs w:val="20"/>
          <w:lang w:eastAsia="ja-JP"/>
        </w:rPr>
        <w:t xml:space="preserve"> with the same offset from the start of the </w:t>
      </w:r>
      <w:proofErr w:type="spellStart"/>
      <w:r w:rsidRPr="00313878">
        <w:rPr>
          <w:rFonts w:cs="Arial"/>
          <w:szCs w:val="20"/>
          <w:lang w:eastAsia="ja-JP"/>
        </w:rPr>
        <w:t>drx-onDurationTimer</w:t>
      </w:r>
      <w:proofErr w:type="spellEnd"/>
      <w:r w:rsidRPr="00313878">
        <w:rPr>
          <w:rFonts w:cs="Arial"/>
          <w:szCs w:val="20"/>
          <w:lang w:eastAsia="ja-JP"/>
        </w:rPr>
        <w:t>.</w:t>
      </w:r>
      <w:r>
        <w:rPr>
          <w:rFonts w:cs="Arial"/>
          <w:szCs w:val="20"/>
          <w:lang w:eastAsia="ja-JP"/>
        </w:rPr>
        <w:t xml:space="preserve"> The modified PDCCH monitoring formula is presented in </w:t>
      </w:r>
      <w:r w:rsidRPr="00AA5DC6">
        <w:rPr>
          <w:rStyle w:val="BodyTextChar"/>
        </w:rPr>
        <w:fldChar w:fldCharType="begin"/>
      </w:r>
      <w:r w:rsidRPr="00AA5DC6">
        <w:rPr>
          <w:rStyle w:val="BodyTextChar"/>
        </w:rPr>
        <w:instrText xml:space="preserve"> REF _Ref111046806 \h </w:instrText>
      </w:r>
      <w:r w:rsidRPr="00AA5DC6">
        <w:rPr>
          <w:rStyle w:val="BodyTextChar"/>
          <w:szCs w:val="20"/>
        </w:rPr>
        <w:instrText xml:space="preserve"> \* MERGEFORMAT </w:instrText>
      </w:r>
      <w:r w:rsidRPr="00AA5DC6">
        <w:rPr>
          <w:rStyle w:val="BodyTextChar"/>
        </w:rPr>
      </w:r>
      <w:r w:rsidRPr="00AA5DC6">
        <w:rPr>
          <w:rStyle w:val="BodyTextChar"/>
        </w:rPr>
        <w:fldChar w:fldCharType="separate"/>
      </w:r>
      <w:r w:rsidRPr="000E4350">
        <w:rPr>
          <w:rStyle w:val="BodyTextChar"/>
          <w:szCs w:val="20"/>
        </w:rPr>
        <w:t>Annex B</w:t>
      </w:r>
      <w:r w:rsidRPr="00AA5DC6">
        <w:rPr>
          <w:rStyle w:val="BodyTextChar"/>
        </w:rPr>
        <w:fldChar w:fldCharType="end"/>
      </w:r>
      <w:r>
        <w:rPr>
          <w:rFonts w:cs="Arial"/>
          <w:szCs w:val="20"/>
          <w:lang w:eastAsia="ja-JP"/>
        </w:rPr>
        <w:t>.</w:t>
      </w:r>
    </w:p>
    <w:p w14:paraId="4139CC67" w14:textId="35CC7083" w:rsidR="00DA6395" w:rsidRDefault="00F756B6" w:rsidP="00FE1215">
      <w:pPr>
        <w:pStyle w:val="CommentText"/>
        <w:jc w:val="both"/>
      </w:pPr>
      <w:r>
        <w:rPr>
          <w:rFonts w:cs="Arial"/>
          <w:szCs w:val="20"/>
          <w:lang w:eastAsia="ja-JP"/>
        </w:rPr>
        <w:t>We expect these enhancements to achieve a similar performance as two-stage DRX</w:t>
      </w:r>
      <w:r w:rsidR="00D72313">
        <w:rPr>
          <w:rFonts w:cs="Arial"/>
          <w:szCs w:val="20"/>
          <w:lang w:eastAsia="ja-JP"/>
        </w:rPr>
        <w:t xml:space="preserve">; for results refer to </w:t>
      </w:r>
      <w:r w:rsidR="00D72313">
        <w:rPr>
          <w:rFonts w:cs="Arial"/>
          <w:szCs w:val="20"/>
          <w:lang w:eastAsia="ja-JP"/>
        </w:rPr>
        <w:fldChar w:fldCharType="begin"/>
      </w:r>
      <w:r w:rsidR="00D72313">
        <w:rPr>
          <w:rFonts w:cs="Arial"/>
          <w:szCs w:val="20"/>
          <w:lang w:eastAsia="ja-JP"/>
        </w:rPr>
        <w:instrText xml:space="preserve"> REF _Ref111045254 \h </w:instrText>
      </w:r>
      <w:r w:rsidR="00D72313">
        <w:rPr>
          <w:rFonts w:cs="Arial"/>
          <w:szCs w:val="20"/>
          <w:lang w:eastAsia="ja-JP"/>
        </w:rPr>
      </w:r>
      <w:r w:rsidR="00D72313">
        <w:rPr>
          <w:rFonts w:cs="Arial"/>
          <w:szCs w:val="20"/>
          <w:lang w:eastAsia="ja-JP"/>
        </w:rPr>
        <w:fldChar w:fldCharType="separate"/>
      </w:r>
      <w:r w:rsidR="00D72313" w:rsidRPr="002C6E0E">
        <w:rPr>
          <w:rFonts w:cs="Arial"/>
          <w:noProof/>
          <w:szCs w:val="20"/>
        </w:rPr>
        <w:t xml:space="preserve">Table </w:t>
      </w:r>
      <w:r w:rsidR="00D72313">
        <w:rPr>
          <w:rFonts w:cs="Arial"/>
          <w:noProof/>
          <w:szCs w:val="20"/>
        </w:rPr>
        <w:t>3</w:t>
      </w:r>
      <w:r w:rsidR="00D72313">
        <w:rPr>
          <w:rFonts w:cs="Arial"/>
          <w:szCs w:val="20"/>
          <w:lang w:eastAsia="ja-JP"/>
        </w:rPr>
        <w:fldChar w:fldCharType="end"/>
      </w:r>
      <w:r w:rsidR="00D72313">
        <w:rPr>
          <w:rFonts w:cs="Arial"/>
          <w:szCs w:val="20"/>
          <w:lang w:eastAsia="ja-JP"/>
        </w:rPr>
        <w:t xml:space="preserve"> and </w:t>
      </w:r>
      <w:r w:rsidR="00D72313">
        <w:rPr>
          <w:rFonts w:cs="Arial"/>
          <w:szCs w:val="20"/>
          <w:lang w:eastAsia="ja-JP"/>
        </w:rPr>
        <w:fldChar w:fldCharType="begin"/>
      </w:r>
      <w:r w:rsidR="00D72313">
        <w:rPr>
          <w:rFonts w:cs="Arial"/>
          <w:szCs w:val="20"/>
          <w:lang w:eastAsia="ja-JP"/>
        </w:rPr>
        <w:instrText xml:space="preserve"> REF _Ref108451435 \h </w:instrText>
      </w:r>
      <w:r w:rsidR="00D72313">
        <w:rPr>
          <w:rFonts w:cs="Arial"/>
          <w:szCs w:val="20"/>
          <w:lang w:eastAsia="ja-JP"/>
        </w:rPr>
      </w:r>
      <w:r w:rsidR="00D72313">
        <w:rPr>
          <w:rFonts w:cs="Arial"/>
          <w:szCs w:val="20"/>
          <w:lang w:eastAsia="ja-JP"/>
        </w:rPr>
        <w:fldChar w:fldCharType="separate"/>
      </w:r>
      <w:r w:rsidR="00D72313" w:rsidRPr="00EC71BD">
        <w:rPr>
          <w:rFonts w:cs="Arial"/>
          <w:noProof/>
          <w:szCs w:val="20"/>
        </w:rPr>
        <w:t xml:space="preserve">Table </w:t>
      </w:r>
      <w:r w:rsidR="00D72313">
        <w:rPr>
          <w:rFonts w:cs="Arial"/>
          <w:noProof/>
          <w:szCs w:val="20"/>
        </w:rPr>
        <w:t>4</w:t>
      </w:r>
      <w:r w:rsidR="00D72313">
        <w:rPr>
          <w:rFonts w:cs="Arial"/>
          <w:szCs w:val="20"/>
          <w:lang w:eastAsia="ja-JP"/>
        </w:rPr>
        <w:fldChar w:fldCharType="end"/>
      </w:r>
      <w:r w:rsidR="00D72313">
        <w:rPr>
          <w:rFonts w:cs="Arial"/>
          <w:szCs w:val="20"/>
          <w:lang w:eastAsia="ja-JP"/>
        </w:rPr>
        <w:t>.</w:t>
      </w:r>
    </w:p>
    <w:p w14:paraId="70F6C6E3" w14:textId="712AFA84" w:rsidR="00FE1215" w:rsidRPr="00EC4614" w:rsidRDefault="00FE1215" w:rsidP="00FE1215">
      <w:pPr>
        <w:pStyle w:val="CommentText"/>
        <w:jc w:val="both"/>
        <w:rPr>
          <w:rFonts w:cs="Arial"/>
          <w:noProof/>
          <w:szCs w:val="20"/>
          <w:lang w:eastAsia="ja-JP"/>
        </w:rPr>
      </w:pPr>
      <w:r>
        <w:t xml:space="preserve">Finally, although PDCCH monitoring gaps can be achieved with this solution, it may not always be straightforward to configure it. This is because there can be several search </w:t>
      </w:r>
      <w:proofErr w:type="gramStart"/>
      <w:r>
        <w:t>space</w:t>
      </w:r>
      <w:proofErr w:type="gramEnd"/>
      <w:r>
        <w:t xml:space="preserve"> sets within an SSSG, each with their own offsets, periodicities, and number of monitored slots. Given that the UE monitors all search space sets within the applied SSSG, the NW would have to make sure that all these search space sets are configured with proper relative timing among each other.</w:t>
      </w:r>
    </w:p>
    <w:p w14:paraId="25E5F8B8" w14:textId="4C39B802" w:rsidR="00950765" w:rsidRPr="007B52DE" w:rsidRDefault="00FE1215" w:rsidP="000B7F1F">
      <w:pPr>
        <w:pStyle w:val="Proposal"/>
        <w:tabs>
          <w:tab w:val="num" w:pos="1304"/>
        </w:tabs>
        <w:spacing w:line="240" w:lineRule="auto"/>
        <w:ind w:left="1304" w:hanging="1304"/>
        <w:rPr>
          <w:noProof/>
        </w:rPr>
      </w:pPr>
      <w:bookmarkStart w:id="43" w:name="_Toc115178995"/>
      <w:bookmarkStart w:id="44" w:name="_Toc115426237"/>
      <w:bookmarkStart w:id="45" w:name="_Toc115427892"/>
      <w:bookmarkStart w:id="46" w:name="_Toc115429911"/>
      <w:bookmarkStart w:id="47" w:name="_Toc115430873"/>
      <w:bookmarkStart w:id="48" w:name="_Toc115430729"/>
      <w:bookmarkEnd w:id="44"/>
      <w:bookmarkEnd w:id="45"/>
      <w:bookmarkEnd w:id="46"/>
      <w:bookmarkEnd w:id="47"/>
      <w:r w:rsidRPr="00EC4614">
        <w:rPr>
          <w:noProof/>
        </w:rPr>
        <w:t>Enhance SSSG switching to address jitter without increasing signaling overhead:</w:t>
      </w:r>
      <w:r w:rsidRPr="00EC4614">
        <w:rPr>
          <w:noProof/>
        </w:rPr>
        <w:br/>
        <w:t xml:space="preserve">(a) an implicit SSSG applies at the start of drx-OnDuration and another SSSG applies when a PDCCH for data traffic is received. </w:t>
      </w:r>
      <w:r w:rsidRPr="00EC4614">
        <w:rPr>
          <w:noProof/>
        </w:rPr>
        <w:br/>
        <w:t>(b) align the search space set monitoring pattern w.r.t. the DRX cycle.</w:t>
      </w:r>
      <w:bookmarkStart w:id="49" w:name="_Toc115368397"/>
      <w:bookmarkStart w:id="50" w:name="_Toc115368398"/>
      <w:bookmarkStart w:id="51" w:name="_Toc115426239"/>
      <w:bookmarkStart w:id="52" w:name="_Toc115427894"/>
      <w:bookmarkStart w:id="53" w:name="_Toc115429913"/>
      <w:bookmarkStart w:id="54" w:name="_Toc115430875"/>
      <w:bookmarkStart w:id="55" w:name="_Toc115430927"/>
      <w:bookmarkStart w:id="56" w:name="_Toc115430946"/>
      <w:bookmarkStart w:id="57" w:name="_Toc115426240"/>
      <w:bookmarkStart w:id="58" w:name="_Toc115427895"/>
      <w:bookmarkStart w:id="59" w:name="_Toc115429914"/>
      <w:bookmarkStart w:id="60" w:name="_Toc115430876"/>
      <w:bookmarkStart w:id="61" w:name="_Toc115430928"/>
      <w:bookmarkStart w:id="62" w:name="_Toc115430947"/>
      <w:bookmarkEnd w:id="4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48"/>
    </w:p>
    <w:p w14:paraId="1CE2869A" w14:textId="77777777" w:rsidR="00950765" w:rsidRPr="009039DB" w:rsidRDefault="00950765" w:rsidP="009039DB"/>
    <w:p w14:paraId="7A5CD745" w14:textId="23F494EC" w:rsidR="00FE1215" w:rsidRPr="00EC4614" w:rsidRDefault="00950765" w:rsidP="009039DB">
      <w:pPr>
        <w:pStyle w:val="Heading3"/>
        <w:rPr>
          <w:noProof/>
        </w:rPr>
      </w:pPr>
      <w:r w:rsidRPr="00EC4614">
        <w:rPr>
          <w:noProof/>
        </w:rPr>
        <w:t>2.3.2 Discussion on PDCCH skipping enhancements</w:t>
      </w:r>
    </w:p>
    <w:p w14:paraId="6A6C3FEB" w14:textId="21DD39E7" w:rsidR="00121296" w:rsidRPr="00CF7E2E" w:rsidRDefault="00FE1215" w:rsidP="007B52DE">
      <w:pPr>
        <w:jc w:val="both"/>
        <w:rPr>
          <w:rFonts w:cs="Arial"/>
          <w:szCs w:val="20"/>
          <w:lang w:eastAsia="ja-JP"/>
        </w:rPr>
      </w:pPr>
      <w:r>
        <w:rPr>
          <w:rFonts w:cs="Arial"/>
          <w:szCs w:val="20"/>
          <w:lang w:eastAsia="ja-JP"/>
        </w:rPr>
        <w:t xml:space="preserve">In Section 2.2.2.2, R17 </w:t>
      </w:r>
      <w:r w:rsidRPr="00CF7E2E">
        <w:rPr>
          <w:rFonts w:cs="Arial"/>
          <w:szCs w:val="20"/>
          <w:lang w:eastAsia="ja-JP"/>
        </w:rPr>
        <w:t xml:space="preserve">PDCCH skipping </w:t>
      </w:r>
      <w:r>
        <w:rPr>
          <w:rFonts w:cs="Arial"/>
          <w:szCs w:val="20"/>
          <w:lang w:eastAsia="ja-JP"/>
        </w:rPr>
        <w:t>was</w:t>
      </w:r>
      <w:r w:rsidRPr="00CF7E2E">
        <w:rPr>
          <w:rFonts w:cs="Arial"/>
          <w:szCs w:val="20"/>
          <w:lang w:eastAsia="ja-JP"/>
        </w:rPr>
        <w:t xml:space="preserve"> used to interrupt </w:t>
      </w:r>
      <w:r>
        <w:rPr>
          <w:rFonts w:cs="Arial"/>
          <w:szCs w:val="20"/>
          <w:lang w:eastAsia="ja-JP"/>
        </w:rPr>
        <w:t xml:space="preserve">PDCCH monitoring in </w:t>
      </w:r>
      <w:r w:rsidRPr="00CF7E2E">
        <w:rPr>
          <w:rFonts w:cs="Arial"/>
          <w:szCs w:val="20"/>
          <w:lang w:eastAsia="ja-JP"/>
        </w:rPr>
        <w:t xml:space="preserve">DRX </w:t>
      </w:r>
      <w:r>
        <w:rPr>
          <w:rFonts w:cs="Arial"/>
          <w:szCs w:val="20"/>
          <w:lang w:eastAsia="ja-JP"/>
        </w:rPr>
        <w:t>A</w:t>
      </w:r>
      <w:r w:rsidRPr="00CF7E2E">
        <w:rPr>
          <w:rFonts w:cs="Arial"/>
          <w:szCs w:val="20"/>
          <w:lang w:eastAsia="ja-JP"/>
        </w:rPr>
        <w:t xml:space="preserve">ctive </w:t>
      </w:r>
      <w:r>
        <w:rPr>
          <w:rFonts w:cs="Arial"/>
          <w:szCs w:val="20"/>
          <w:lang w:eastAsia="ja-JP"/>
        </w:rPr>
        <w:t>T</w:t>
      </w:r>
      <w:r w:rsidRPr="00CF7E2E">
        <w:rPr>
          <w:rFonts w:cs="Arial"/>
          <w:szCs w:val="20"/>
          <w:lang w:eastAsia="ja-JP"/>
        </w:rPr>
        <w:t>ime</w:t>
      </w:r>
      <w:r>
        <w:rPr>
          <w:rFonts w:cs="Arial"/>
          <w:szCs w:val="20"/>
          <w:lang w:eastAsia="ja-JP"/>
        </w:rPr>
        <w:t>,</w:t>
      </w:r>
      <w:r w:rsidRPr="00CF7E2E">
        <w:rPr>
          <w:rFonts w:cs="Arial"/>
          <w:szCs w:val="20"/>
          <w:lang w:eastAsia="ja-JP"/>
        </w:rPr>
        <w:t xml:space="preserve"> after data has been transmitted</w:t>
      </w:r>
      <w:r>
        <w:rPr>
          <w:rFonts w:cs="Arial"/>
          <w:szCs w:val="20"/>
          <w:lang w:eastAsia="ja-JP"/>
        </w:rPr>
        <w:t>,</w:t>
      </w:r>
      <w:r w:rsidRPr="00CF7E2E">
        <w:rPr>
          <w:rFonts w:cs="Arial"/>
          <w:szCs w:val="20"/>
          <w:lang w:eastAsia="ja-JP"/>
        </w:rPr>
        <w:t xml:space="preserve"> and thus save UE power. However, the R17 PDCCH skipping indication supports only </w:t>
      </w:r>
      <w:r>
        <w:rPr>
          <w:rFonts w:cs="Arial"/>
          <w:szCs w:val="20"/>
          <w:lang w:eastAsia="ja-JP"/>
        </w:rPr>
        <w:t>two or</w:t>
      </w:r>
      <w:r w:rsidRPr="00CF7E2E">
        <w:rPr>
          <w:rFonts w:cs="Arial"/>
          <w:szCs w:val="20"/>
          <w:lang w:eastAsia="ja-JP"/>
        </w:rPr>
        <w:t xml:space="preserve"> three skipping durations</w:t>
      </w:r>
      <w:r>
        <w:rPr>
          <w:rFonts w:cs="Arial"/>
          <w:szCs w:val="20"/>
          <w:lang w:eastAsia="ja-JP"/>
        </w:rPr>
        <w:t>. We</w:t>
      </w:r>
      <w:r w:rsidRPr="00CF7E2E">
        <w:rPr>
          <w:rFonts w:cs="Arial"/>
          <w:szCs w:val="20"/>
          <w:lang w:eastAsia="ja-JP"/>
        </w:rPr>
        <w:t xml:space="preserve"> </w:t>
      </w:r>
      <w:r w:rsidR="00D16C2F">
        <w:rPr>
          <w:rFonts w:cs="Arial"/>
          <w:szCs w:val="20"/>
          <w:lang w:eastAsia="ja-JP"/>
        </w:rPr>
        <w:t>discuss</w:t>
      </w:r>
      <w:r w:rsidR="00D16C2F" w:rsidRPr="00CF7E2E">
        <w:rPr>
          <w:rFonts w:cs="Arial"/>
          <w:szCs w:val="20"/>
          <w:lang w:eastAsia="ja-JP"/>
        </w:rPr>
        <w:t xml:space="preserve"> </w:t>
      </w:r>
      <w:r w:rsidRPr="00CF7E2E">
        <w:rPr>
          <w:rFonts w:cs="Arial"/>
          <w:szCs w:val="20"/>
          <w:lang w:eastAsia="ja-JP"/>
        </w:rPr>
        <w:t xml:space="preserve">the </w:t>
      </w:r>
      <w:r w:rsidR="002A50DF">
        <w:rPr>
          <w:rFonts w:cs="Arial"/>
          <w:szCs w:val="20"/>
          <w:lang w:eastAsia="ja-JP"/>
        </w:rPr>
        <w:t>need</w:t>
      </w:r>
      <w:r w:rsidR="002A50DF" w:rsidRPr="00CF7E2E">
        <w:rPr>
          <w:rFonts w:cs="Arial"/>
          <w:szCs w:val="20"/>
          <w:lang w:eastAsia="ja-JP"/>
        </w:rPr>
        <w:t xml:space="preserve"> </w:t>
      </w:r>
      <w:r w:rsidRPr="00CF7E2E">
        <w:rPr>
          <w:rFonts w:cs="Arial"/>
          <w:szCs w:val="20"/>
          <w:lang w:eastAsia="ja-JP"/>
        </w:rPr>
        <w:t>to enhance PDCCH skipping to</w:t>
      </w:r>
      <w:r w:rsidR="002A50DF">
        <w:rPr>
          <w:rFonts w:cs="Arial"/>
          <w:szCs w:val="20"/>
          <w:lang w:eastAsia="ja-JP"/>
        </w:rPr>
        <w:t xml:space="preserve"> support</w:t>
      </w:r>
      <w:r w:rsidRPr="00CF7E2E">
        <w:rPr>
          <w:rFonts w:cs="Arial"/>
          <w:szCs w:val="20"/>
          <w:lang w:eastAsia="ja-JP"/>
        </w:rPr>
        <w:t xml:space="preserve"> indicat</w:t>
      </w:r>
      <w:r w:rsidR="002A50DF">
        <w:rPr>
          <w:rFonts w:cs="Arial"/>
          <w:szCs w:val="20"/>
          <w:lang w:eastAsia="ja-JP"/>
        </w:rPr>
        <w:t>ion of more skipping durations</w:t>
      </w:r>
      <w:r w:rsidRPr="00CF7E2E">
        <w:rPr>
          <w:rFonts w:cs="Arial"/>
          <w:szCs w:val="20"/>
          <w:lang w:eastAsia="ja-JP"/>
        </w:rPr>
        <w:t xml:space="preserve"> a duration</w:t>
      </w:r>
      <w:r w:rsidR="002A50DF">
        <w:rPr>
          <w:rFonts w:cs="Arial"/>
          <w:szCs w:val="20"/>
          <w:lang w:eastAsia="ja-JP"/>
        </w:rPr>
        <w:t>.</w:t>
      </w:r>
    </w:p>
    <w:p w14:paraId="44940919" w14:textId="3F0329AF" w:rsidR="00872EB6" w:rsidRDefault="00121296" w:rsidP="002A50DF">
      <w:pPr>
        <w:jc w:val="both"/>
        <w:rPr>
          <w:rFonts w:cs="Arial"/>
          <w:szCs w:val="20"/>
          <w:lang w:eastAsia="ja-JP"/>
        </w:rPr>
      </w:pPr>
      <w:r>
        <w:rPr>
          <w:rFonts w:cs="Arial"/>
          <w:szCs w:val="20"/>
          <w:lang w:eastAsia="ja-JP"/>
        </w:rPr>
        <w:t xml:space="preserve">RAN1 agreed in </w:t>
      </w:r>
      <w:r w:rsidR="001A5DF2">
        <w:rPr>
          <w:rFonts w:cs="Arial"/>
          <w:szCs w:val="20"/>
          <w:lang w:eastAsia="ja-JP"/>
        </w:rPr>
        <w:t xml:space="preserve">Rel-17 </w:t>
      </w:r>
      <w:r>
        <w:rPr>
          <w:rFonts w:cs="Arial"/>
          <w:szCs w:val="20"/>
          <w:lang w:eastAsia="ja-JP"/>
        </w:rPr>
        <w:t xml:space="preserve">PDCCH monitoring adaptation maintenance </w:t>
      </w:r>
      <w:r w:rsidR="001A5DF2">
        <w:rPr>
          <w:rFonts w:cs="Arial"/>
          <w:szCs w:val="20"/>
          <w:lang w:eastAsia="ja-JP"/>
        </w:rPr>
        <w:t>agenda item</w:t>
      </w:r>
      <w:r w:rsidR="00872EB6">
        <w:rPr>
          <w:rFonts w:cs="Arial"/>
          <w:szCs w:val="20"/>
          <w:lang w:eastAsia="ja-JP"/>
        </w:rPr>
        <w:t xml:space="preserve"> </w:t>
      </w:r>
      <w:r w:rsidR="00872EB6">
        <w:rPr>
          <w:rFonts w:cs="Arial"/>
          <w:szCs w:val="20"/>
          <w:lang w:eastAsia="ja-JP"/>
        </w:rPr>
        <w:fldChar w:fldCharType="begin"/>
      </w:r>
      <w:r w:rsidR="00872EB6">
        <w:rPr>
          <w:rFonts w:cs="Arial"/>
          <w:szCs w:val="20"/>
          <w:lang w:eastAsia="ja-JP"/>
        </w:rPr>
        <w:instrText xml:space="preserve"> REF _Ref115363705 \r \h </w:instrText>
      </w:r>
      <w:r w:rsidR="00872EB6">
        <w:rPr>
          <w:rFonts w:cs="Arial"/>
          <w:szCs w:val="20"/>
          <w:lang w:eastAsia="ja-JP"/>
        </w:rPr>
      </w:r>
      <w:r w:rsidR="00872EB6">
        <w:rPr>
          <w:rFonts w:cs="Arial"/>
          <w:szCs w:val="20"/>
          <w:lang w:eastAsia="ja-JP"/>
        </w:rPr>
        <w:fldChar w:fldCharType="separate"/>
      </w:r>
      <w:r w:rsidR="00872EB6">
        <w:rPr>
          <w:rFonts w:cs="Arial"/>
          <w:szCs w:val="20"/>
          <w:lang w:eastAsia="ja-JP"/>
        </w:rPr>
        <w:t>[2]</w:t>
      </w:r>
      <w:r w:rsidR="00872EB6">
        <w:rPr>
          <w:rFonts w:cs="Arial"/>
          <w:szCs w:val="20"/>
          <w:lang w:eastAsia="ja-JP"/>
        </w:rPr>
        <w:fldChar w:fldCharType="end"/>
      </w:r>
      <w:r w:rsidR="00872EB6">
        <w:rPr>
          <w:rFonts w:cs="Arial"/>
          <w:szCs w:val="20"/>
          <w:lang w:eastAsia="ja-JP"/>
        </w:rPr>
        <w:t>:</w:t>
      </w:r>
    </w:p>
    <w:p w14:paraId="264A54F3" w14:textId="77777777" w:rsidR="00872EB6" w:rsidRPr="00872EB6" w:rsidRDefault="00872EB6" w:rsidP="00872EB6">
      <w:pPr>
        <w:spacing w:after="0" w:line="240" w:lineRule="auto"/>
        <w:rPr>
          <w:rFonts w:ascii="Times" w:eastAsia="SimSun" w:hAnsi="Times" w:cs="Times New Roman"/>
          <w:b/>
          <w:bCs/>
          <w:color w:val="000000"/>
          <w:sz w:val="22"/>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72EB6" w:rsidRPr="00872EB6" w14:paraId="79E31912" w14:textId="77777777" w:rsidTr="00872EB6">
        <w:tc>
          <w:tcPr>
            <w:tcW w:w="10457" w:type="dxa"/>
            <w:tcBorders>
              <w:top w:val="single" w:sz="4" w:space="0" w:color="auto"/>
              <w:left w:val="single" w:sz="4" w:space="0" w:color="auto"/>
              <w:bottom w:val="single" w:sz="4" w:space="0" w:color="auto"/>
              <w:right w:val="single" w:sz="4" w:space="0" w:color="auto"/>
            </w:tcBorders>
          </w:tcPr>
          <w:p w14:paraId="0CA9BB75" w14:textId="77777777" w:rsidR="00872EB6" w:rsidRPr="00872EB6" w:rsidRDefault="00872EB6" w:rsidP="00872EB6">
            <w:pPr>
              <w:spacing w:after="0" w:line="240" w:lineRule="auto"/>
              <w:rPr>
                <w:rFonts w:ascii="Times" w:eastAsia="SimSun" w:hAnsi="Times" w:cs="Times New Roman"/>
                <w:b/>
                <w:bCs/>
                <w:color w:val="000000"/>
                <w:szCs w:val="20"/>
                <w:u w:val="single"/>
                <w:lang w:val="en-GB"/>
              </w:rPr>
            </w:pPr>
            <w:r w:rsidRPr="00872EB6">
              <w:rPr>
                <w:rFonts w:ascii="Times" w:eastAsia="SimSun" w:hAnsi="Times" w:cs="Times New Roman"/>
                <w:b/>
                <w:bCs/>
                <w:color w:val="000000"/>
                <w:szCs w:val="20"/>
                <w:u w:val="single"/>
                <w:lang w:val="en-GB"/>
              </w:rPr>
              <w:t>TP to Clause 10.4, TS 38.213</w:t>
            </w:r>
          </w:p>
          <w:p w14:paraId="66892E6D" w14:textId="77777777" w:rsidR="00872EB6" w:rsidRPr="00872EB6" w:rsidRDefault="00872EB6" w:rsidP="00872EB6">
            <w:pPr>
              <w:spacing w:after="0" w:line="240" w:lineRule="auto"/>
              <w:jc w:val="center"/>
              <w:rPr>
                <w:rFonts w:ascii="Times" w:eastAsia="SimSun" w:hAnsi="Times" w:cs="Times New Roman"/>
                <w:b/>
                <w:bCs/>
                <w:color w:val="FF0000"/>
                <w:szCs w:val="20"/>
                <w:lang w:val="en-GB"/>
              </w:rPr>
            </w:pPr>
            <w:r w:rsidRPr="00872EB6">
              <w:rPr>
                <w:rFonts w:ascii="Times" w:eastAsia="SimSun" w:hAnsi="Times" w:cs="Times New Roman"/>
                <w:b/>
                <w:bCs/>
                <w:color w:val="FF0000"/>
                <w:szCs w:val="20"/>
                <w:lang w:val="en-GB"/>
              </w:rPr>
              <w:t>&lt;Unchanged part omitted&gt;</w:t>
            </w:r>
          </w:p>
          <w:p w14:paraId="37C6EAE8" w14:textId="77777777" w:rsidR="00872EB6" w:rsidRPr="00872EB6" w:rsidRDefault="00872EB6" w:rsidP="00872EB6">
            <w:pPr>
              <w:spacing w:after="0" w:line="240" w:lineRule="auto"/>
              <w:jc w:val="center"/>
              <w:rPr>
                <w:rFonts w:ascii="Times" w:eastAsia="SimSun" w:hAnsi="Times" w:cs="Times New Roman"/>
                <w:b/>
                <w:bCs/>
                <w:color w:val="FF0000"/>
                <w:szCs w:val="20"/>
                <w:lang w:val="en-GB"/>
              </w:rPr>
            </w:pPr>
          </w:p>
          <w:p w14:paraId="652EA1EB" w14:textId="77777777" w:rsidR="00872EB6" w:rsidRPr="00872EB6" w:rsidRDefault="00872EB6" w:rsidP="00872EB6">
            <w:pPr>
              <w:spacing w:after="0" w:line="240" w:lineRule="auto"/>
              <w:rPr>
                <w:rFonts w:ascii="Times" w:eastAsia="SimSun" w:hAnsi="Times" w:cs="Times New Roman"/>
                <w:b/>
                <w:bCs/>
                <w:color w:val="FF0000"/>
                <w:szCs w:val="20"/>
                <w:lang w:val="en-GB"/>
              </w:rPr>
            </w:pPr>
            <w:r w:rsidRPr="00872EB6">
              <w:rPr>
                <w:rFonts w:ascii="Times" w:eastAsia="Batang" w:hAnsi="Times" w:cs="Times New Roman"/>
                <w:szCs w:val="20"/>
                <w:lang w:val="en-GB"/>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w:t>
            </w:r>
            <w:r w:rsidRPr="00872EB6">
              <w:rPr>
                <w:rFonts w:ascii="Times" w:eastAsia="Batang" w:hAnsi="Times" w:cs="Times New Roman"/>
                <w:szCs w:val="20"/>
                <w:lang w:val="en-GB"/>
              </w:rPr>
              <w:lastRenderedPageBreak/>
              <w:t xml:space="preserve">DL BWP of the serving cell, the UE resumes PDCCH monitoring starting at the beginning of a first slot that is after a last symbol of the PUCCH transmission. </w:t>
            </w:r>
            <w:r w:rsidRPr="00872EB6">
              <w:rPr>
                <w:rFonts w:ascii="Times" w:eastAsia="Batang" w:hAnsi="Times" w:cs="Times New Roman"/>
                <w:b/>
                <w:bCs/>
                <w:color w:val="FF0000"/>
                <w:szCs w:val="20"/>
                <w:lang w:val="en-GB"/>
              </w:rPr>
              <w:t>If the DRX group of the serving cell is configured and enters outside Active Time, the UE terminates PDCCH skipping for the serving cell.</w:t>
            </w:r>
          </w:p>
          <w:p w14:paraId="490693D4" w14:textId="77777777" w:rsidR="00872EB6" w:rsidRPr="00872EB6" w:rsidRDefault="00872EB6" w:rsidP="00872EB6">
            <w:pPr>
              <w:spacing w:after="0" w:line="240" w:lineRule="auto"/>
              <w:rPr>
                <w:rFonts w:ascii="Times" w:eastAsia="SimSun" w:hAnsi="Times" w:cs="Times New Roman"/>
                <w:b/>
                <w:bCs/>
                <w:color w:val="000000"/>
                <w:szCs w:val="20"/>
                <w:lang w:val="en-GB"/>
              </w:rPr>
            </w:pPr>
          </w:p>
          <w:p w14:paraId="1C621598" w14:textId="77777777" w:rsidR="00872EB6" w:rsidRPr="00872EB6" w:rsidRDefault="00872EB6" w:rsidP="00872EB6">
            <w:pPr>
              <w:spacing w:after="0" w:line="240" w:lineRule="auto"/>
              <w:jc w:val="center"/>
              <w:rPr>
                <w:rFonts w:ascii="Times" w:eastAsia="SimSun" w:hAnsi="Times" w:cs="Times New Roman"/>
                <w:b/>
                <w:bCs/>
                <w:color w:val="FF0000"/>
                <w:szCs w:val="20"/>
                <w:lang w:val="en-GB"/>
              </w:rPr>
            </w:pPr>
            <w:r w:rsidRPr="00872EB6">
              <w:rPr>
                <w:rFonts w:ascii="Times" w:eastAsia="SimSun" w:hAnsi="Times" w:cs="Times New Roman"/>
                <w:b/>
                <w:bCs/>
                <w:color w:val="FF0000"/>
                <w:szCs w:val="20"/>
                <w:lang w:val="en-GB"/>
              </w:rPr>
              <w:t>&lt;Unchanged part omitted&gt;</w:t>
            </w:r>
          </w:p>
        </w:tc>
      </w:tr>
    </w:tbl>
    <w:p w14:paraId="1845B1DD" w14:textId="77777777" w:rsidR="00872EB6" w:rsidRPr="00872EB6" w:rsidRDefault="00872EB6" w:rsidP="00872EB6">
      <w:pPr>
        <w:spacing w:after="0" w:line="256" w:lineRule="auto"/>
        <w:jc w:val="both"/>
        <w:rPr>
          <w:rFonts w:ascii="Times" w:eastAsia="Batang" w:hAnsi="Times" w:cs="Times New Roman"/>
          <w:sz w:val="22"/>
          <w:lang w:val="en-GB" w:eastAsia="x-none"/>
        </w:rPr>
      </w:pPr>
    </w:p>
    <w:p w14:paraId="40205E7C" w14:textId="77777777" w:rsidR="00872EB6" w:rsidRDefault="00872EB6" w:rsidP="002A50DF">
      <w:pPr>
        <w:jc w:val="both"/>
        <w:rPr>
          <w:rFonts w:cs="Arial"/>
          <w:szCs w:val="20"/>
          <w:lang w:eastAsia="ja-JP"/>
        </w:rPr>
      </w:pPr>
    </w:p>
    <w:p w14:paraId="7F3226BA" w14:textId="5B9AA6EA" w:rsidR="00FE1215" w:rsidRDefault="002F3527" w:rsidP="00A84F47">
      <w:pPr>
        <w:jc w:val="both"/>
        <w:rPr>
          <w:rFonts w:cs="Arial"/>
          <w:szCs w:val="20"/>
          <w:lang w:eastAsia="ja-JP"/>
        </w:rPr>
      </w:pPr>
      <w:r>
        <w:rPr>
          <w:rFonts w:cs="Arial"/>
          <w:szCs w:val="20"/>
          <w:lang w:eastAsia="ja-JP"/>
        </w:rPr>
        <w:t>Thus,</w:t>
      </w:r>
      <w:r w:rsidR="00121296">
        <w:rPr>
          <w:rFonts w:cs="Arial"/>
          <w:szCs w:val="20"/>
          <w:lang w:eastAsia="ja-JP"/>
        </w:rPr>
        <w:t xml:space="preserve"> a given skipping indication is applicable only in the current DRX cycle and stops being applied once the next </w:t>
      </w:r>
      <w:proofErr w:type="spellStart"/>
      <w:r w:rsidR="00121296">
        <w:rPr>
          <w:rFonts w:cs="Arial"/>
          <w:szCs w:val="20"/>
          <w:lang w:eastAsia="ja-JP"/>
        </w:rPr>
        <w:t>onDuration</w:t>
      </w:r>
      <w:proofErr w:type="spellEnd"/>
      <w:r w:rsidR="00121296">
        <w:rPr>
          <w:rFonts w:cs="Arial"/>
          <w:szCs w:val="20"/>
          <w:lang w:eastAsia="ja-JP"/>
        </w:rPr>
        <w:t xml:space="preserve"> starts in the next cycle</w:t>
      </w:r>
      <w:r w:rsidR="00AD09DC">
        <w:rPr>
          <w:rFonts w:cs="Arial"/>
          <w:szCs w:val="20"/>
          <w:lang w:eastAsia="ja-JP"/>
        </w:rPr>
        <w:t xml:space="preserve">. In this case, </w:t>
      </w:r>
      <w:r w:rsidR="00121296">
        <w:rPr>
          <w:rFonts w:cs="Arial"/>
          <w:szCs w:val="20"/>
          <w:lang w:eastAsia="ja-JP"/>
        </w:rPr>
        <w:t>even a single long skipping duration (long enough to always each the start of the next cycle) is sufficient and behaves in the same way as enhanced PDCCH skipping</w:t>
      </w:r>
      <w:r w:rsidR="00AD09DC">
        <w:rPr>
          <w:rFonts w:cs="Arial"/>
          <w:szCs w:val="20"/>
          <w:lang w:eastAsia="ja-JP"/>
        </w:rPr>
        <w:t xml:space="preserve"> with arbitrary skipping duration (i.e., any value that is needed to </w:t>
      </w:r>
      <w:r w:rsidR="00C9090B">
        <w:rPr>
          <w:rFonts w:cs="Arial"/>
          <w:szCs w:val="20"/>
          <w:lang w:eastAsia="ja-JP"/>
        </w:rPr>
        <w:t xml:space="preserve">exactly </w:t>
      </w:r>
      <w:r w:rsidR="00AD09DC">
        <w:rPr>
          <w:rFonts w:cs="Arial"/>
          <w:szCs w:val="20"/>
          <w:lang w:eastAsia="ja-JP"/>
        </w:rPr>
        <w:t>skip the remaining DRX active time)</w:t>
      </w:r>
      <w:r w:rsidR="00121296">
        <w:rPr>
          <w:rFonts w:cs="Arial"/>
          <w:szCs w:val="20"/>
          <w:lang w:eastAsia="ja-JP"/>
        </w:rPr>
        <w:t>.</w:t>
      </w:r>
    </w:p>
    <w:p w14:paraId="4A1AE4C6" w14:textId="6187A96F" w:rsidR="00FE1215" w:rsidRPr="00CF7E2E" w:rsidRDefault="00AD09DC" w:rsidP="00FE1215">
      <w:pPr>
        <w:jc w:val="both"/>
        <w:rPr>
          <w:rFonts w:cs="Arial"/>
          <w:szCs w:val="20"/>
          <w:lang w:eastAsia="ja-JP"/>
        </w:rPr>
      </w:pPr>
      <w:r>
        <w:rPr>
          <w:rFonts w:cs="Arial"/>
          <w:szCs w:val="20"/>
          <w:lang w:eastAsia="ja-JP"/>
        </w:rPr>
        <w:t xml:space="preserve">Furthermore, </w:t>
      </w:r>
      <w:r w:rsidR="00B15A29">
        <w:rPr>
          <w:rFonts w:cs="Arial"/>
          <w:szCs w:val="20"/>
          <w:lang w:eastAsia="ja-JP"/>
        </w:rPr>
        <w:t xml:space="preserve">in </w:t>
      </w:r>
      <w:r w:rsidR="00F372FE">
        <w:rPr>
          <w:rFonts w:cs="Arial"/>
          <w:szCs w:val="20"/>
          <w:lang w:eastAsia="ja-JP"/>
        </w:rPr>
        <w:fldChar w:fldCharType="begin"/>
      </w:r>
      <w:r w:rsidR="00F372FE">
        <w:rPr>
          <w:rFonts w:cs="Arial"/>
          <w:szCs w:val="20"/>
          <w:lang w:eastAsia="ja-JP"/>
        </w:rPr>
        <w:instrText xml:space="preserve"> REF _Ref108517488 \h </w:instrText>
      </w:r>
      <w:r w:rsidR="00F372FE">
        <w:rPr>
          <w:rFonts w:cs="Arial"/>
          <w:szCs w:val="20"/>
          <w:lang w:eastAsia="ja-JP"/>
        </w:rPr>
      </w:r>
      <w:r w:rsidR="00F372FE">
        <w:rPr>
          <w:rFonts w:cs="Arial"/>
          <w:szCs w:val="20"/>
          <w:lang w:eastAsia="ja-JP"/>
        </w:rPr>
        <w:fldChar w:fldCharType="separate"/>
      </w:r>
      <w:r w:rsidR="00033C0B" w:rsidRPr="00661F90">
        <w:rPr>
          <w:rFonts w:cs="Arial"/>
          <w:noProof/>
          <w:szCs w:val="20"/>
        </w:rPr>
        <w:t xml:space="preserve">Table </w:t>
      </w:r>
      <w:r w:rsidR="00033C0B">
        <w:rPr>
          <w:rFonts w:cs="Arial"/>
          <w:noProof/>
          <w:szCs w:val="20"/>
        </w:rPr>
        <w:t>6</w:t>
      </w:r>
      <w:r w:rsidR="00F372FE">
        <w:rPr>
          <w:rFonts w:cs="Arial"/>
          <w:szCs w:val="20"/>
          <w:lang w:eastAsia="ja-JP"/>
        </w:rPr>
        <w:fldChar w:fldCharType="end"/>
      </w:r>
      <w:r w:rsidR="00F372FE">
        <w:rPr>
          <w:rFonts w:cs="Arial"/>
          <w:szCs w:val="20"/>
          <w:lang w:eastAsia="ja-JP"/>
        </w:rPr>
        <w:t xml:space="preserve"> we show results for </w:t>
      </w:r>
      <w:r w:rsidR="00FE1215">
        <w:rPr>
          <w:rFonts w:cs="Arial"/>
          <w:szCs w:val="20"/>
          <w:lang w:eastAsia="ja-JP"/>
        </w:rPr>
        <w:t>two extreme cases</w:t>
      </w:r>
      <w:r w:rsidR="00C9090B">
        <w:rPr>
          <w:rFonts w:cs="Arial"/>
          <w:szCs w:val="20"/>
          <w:lang w:eastAsia="ja-JP"/>
        </w:rPr>
        <w:t xml:space="preserve"> for compare-and-contrast</w:t>
      </w:r>
      <w:r w:rsidR="00FE1215">
        <w:rPr>
          <w:rFonts w:cs="Arial"/>
          <w:szCs w:val="20"/>
          <w:lang w:eastAsia="ja-JP"/>
        </w:rPr>
        <w:t xml:space="preserve">, namely, </w:t>
      </w:r>
      <w:r w:rsidR="00FE1215" w:rsidRPr="0059593C">
        <w:rPr>
          <w:rFonts w:cs="Arial"/>
          <w:szCs w:val="20"/>
          <w:lang w:eastAsia="ja-JP"/>
        </w:rPr>
        <w:t>R17 PDCCH skipping with two durations</w:t>
      </w:r>
      <w:r w:rsidR="00FE1215">
        <w:rPr>
          <w:rFonts w:cs="Arial"/>
          <w:szCs w:val="20"/>
          <w:lang w:eastAsia="ja-JP"/>
        </w:rPr>
        <w:t xml:space="preserve"> only</w:t>
      </w:r>
      <w:r w:rsidR="00F372FE">
        <w:rPr>
          <w:rFonts w:cs="Arial"/>
          <w:szCs w:val="20"/>
          <w:lang w:eastAsia="ja-JP"/>
        </w:rPr>
        <w:t xml:space="preserve"> (reproduced from previous sections) and</w:t>
      </w:r>
      <w:r w:rsidR="00FE1215">
        <w:rPr>
          <w:rFonts w:cs="Arial"/>
          <w:szCs w:val="20"/>
          <w:lang w:eastAsia="ja-JP"/>
        </w:rPr>
        <w:t xml:space="preserve"> enhanced PDCCH skipping with arbitrary skipping duration (i.e., any value that is needed to skip the remaining DRX active time). </w:t>
      </w:r>
      <w:r w:rsidR="004D14E6">
        <w:rPr>
          <w:rFonts w:cs="Arial"/>
          <w:szCs w:val="20"/>
          <w:lang w:eastAsia="ja-JP"/>
        </w:rPr>
        <w:t>The results confirm that there are</w:t>
      </w:r>
      <w:r w:rsidR="00FE1215">
        <w:rPr>
          <w:rFonts w:cs="Arial"/>
          <w:szCs w:val="20"/>
          <w:lang w:eastAsia="ja-JP"/>
        </w:rPr>
        <w:t xml:space="preserve"> no tangible performance benefits. </w:t>
      </w:r>
      <w:r w:rsidR="00FE1215" w:rsidRPr="0059593C">
        <w:rPr>
          <w:rFonts w:cs="Arial"/>
          <w:szCs w:val="20"/>
          <w:lang w:eastAsia="ja-JP"/>
        </w:rPr>
        <w:t xml:space="preserve">Consequently, enhancing PDCCH skipping </w:t>
      </w:r>
      <w:r w:rsidR="00FE1215">
        <w:rPr>
          <w:rFonts w:cs="Arial"/>
          <w:szCs w:val="20"/>
          <w:lang w:eastAsia="ja-JP"/>
        </w:rPr>
        <w:t>by providing</w:t>
      </w:r>
      <w:r w:rsidR="00FE1215" w:rsidRPr="00C76AD4">
        <w:rPr>
          <w:rFonts w:cs="Arial"/>
          <w:szCs w:val="20"/>
          <w:lang w:eastAsia="ja-JP"/>
        </w:rPr>
        <w:t xml:space="preserve"> </w:t>
      </w:r>
      <w:r w:rsidR="00FE1215" w:rsidRPr="0059593C">
        <w:rPr>
          <w:rFonts w:cs="Arial"/>
          <w:szCs w:val="20"/>
          <w:lang w:eastAsia="ja-JP"/>
        </w:rPr>
        <w:t xml:space="preserve">more </w:t>
      </w:r>
      <w:r w:rsidR="00FE1215">
        <w:rPr>
          <w:rFonts w:cs="Arial"/>
          <w:szCs w:val="20"/>
          <w:lang w:eastAsia="ja-JP"/>
        </w:rPr>
        <w:t>choices of</w:t>
      </w:r>
      <w:r w:rsidR="00FE1215" w:rsidRPr="0059593C">
        <w:rPr>
          <w:rFonts w:cs="Arial"/>
          <w:szCs w:val="20"/>
          <w:lang w:eastAsia="ja-JP"/>
        </w:rPr>
        <w:t xml:space="preserve"> skipping durations is not necessary</w:t>
      </w:r>
      <w:r w:rsidR="00FE1215" w:rsidRPr="00CF7E2E">
        <w:rPr>
          <w:rFonts w:cs="Arial"/>
          <w:szCs w:val="20"/>
          <w:lang w:eastAsia="ja-JP"/>
        </w:rPr>
        <w:t>.</w:t>
      </w:r>
      <w:r w:rsidR="00FE1215">
        <w:rPr>
          <w:rFonts w:cs="Arial"/>
          <w:szCs w:val="20"/>
          <w:lang w:eastAsia="ja-JP"/>
        </w:rPr>
        <w:t xml:space="preserve"> </w:t>
      </w:r>
    </w:p>
    <w:p w14:paraId="04C769E2" w14:textId="43A6D134" w:rsidR="00FE1215" w:rsidRPr="00661F90" w:rsidRDefault="00FE1215" w:rsidP="00FE1215">
      <w:pPr>
        <w:pStyle w:val="Caption"/>
        <w:keepNext/>
        <w:jc w:val="center"/>
        <w:rPr>
          <w:rFonts w:cs="Arial"/>
          <w:noProof/>
          <w:szCs w:val="20"/>
        </w:rPr>
      </w:pPr>
      <w:bookmarkStart w:id="63" w:name="_Ref108517488"/>
      <w:r w:rsidRPr="00661F90">
        <w:rPr>
          <w:rFonts w:cs="Arial"/>
          <w:noProof/>
          <w:szCs w:val="20"/>
        </w:rPr>
        <w:t xml:space="preserve">Table </w:t>
      </w:r>
      <w:r w:rsidRPr="00661F90">
        <w:rPr>
          <w:rFonts w:cs="Arial"/>
          <w:noProof/>
          <w:szCs w:val="20"/>
        </w:rPr>
        <w:fldChar w:fldCharType="begin"/>
      </w:r>
      <w:r w:rsidRPr="00661F90">
        <w:rPr>
          <w:rFonts w:cs="Arial"/>
          <w:noProof/>
          <w:szCs w:val="20"/>
        </w:rPr>
        <w:instrText xml:space="preserve"> SEQ Table \* ARABIC </w:instrText>
      </w:r>
      <w:r w:rsidRPr="00661F90">
        <w:rPr>
          <w:rFonts w:cs="Arial"/>
          <w:noProof/>
          <w:szCs w:val="20"/>
        </w:rPr>
        <w:fldChar w:fldCharType="separate"/>
      </w:r>
      <w:r w:rsidR="00033C0B">
        <w:rPr>
          <w:rFonts w:cs="Arial"/>
          <w:noProof/>
          <w:szCs w:val="20"/>
        </w:rPr>
        <w:t>6</w:t>
      </w:r>
      <w:r w:rsidRPr="00661F90">
        <w:rPr>
          <w:rFonts w:cs="Arial"/>
          <w:noProof/>
          <w:szCs w:val="20"/>
        </w:rPr>
        <w:fldChar w:fldCharType="end"/>
      </w:r>
      <w:bookmarkEnd w:id="63"/>
      <w:r w:rsidRPr="00661F90">
        <w:rPr>
          <w:rFonts w:cs="Arial"/>
          <w:noProof/>
          <w:szCs w:val="20"/>
        </w:rPr>
        <w:t xml:space="preserve"> Results for </w:t>
      </w:r>
      <w:r>
        <w:rPr>
          <w:rFonts w:cs="Arial"/>
          <w:noProof/>
          <w:szCs w:val="20"/>
        </w:rPr>
        <w:t xml:space="preserve">enhanced </w:t>
      </w:r>
      <w:r w:rsidRPr="00661F90">
        <w:rPr>
          <w:rFonts w:cs="Arial"/>
          <w:noProof/>
          <w:szCs w:val="20"/>
        </w:rPr>
        <w:t>PDCCH skipping, for FR1,</w:t>
      </w:r>
      <w:r w:rsidRPr="00CF7E2E">
        <w:rPr>
          <w:rFonts w:cs="Arial"/>
          <w:szCs w:val="20"/>
        </w:rPr>
        <w:t xml:space="preserve"> high and low load,</w:t>
      </w:r>
      <w:r w:rsidRPr="00661F90">
        <w:rPr>
          <w:rFonts w:cs="Arial"/>
          <w:noProof/>
          <w:szCs w:val="20"/>
        </w:rPr>
        <w:t xml:space="preserve"> Dense Urban scenario, and VR multi-stream traffic: DL video (60 fps, 30 Mbps,</w:t>
      </w:r>
      <w:r>
        <w:rPr>
          <w:rFonts w:cs="Arial"/>
          <w:noProof/>
          <w:szCs w:val="20"/>
        </w:rPr>
        <w:t xml:space="preserve"> ±4 ms</w:t>
      </w:r>
      <w:r w:rsidR="00033C0B">
        <w:rPr>
          <w:rFonts w:cs="Arial"/>
          <w:noProof/>
          <w:szCs w:val="20"/>
        </w:rPr>
        <w:t xml:space="preserve"> jitter</w:t>
      </w:r>
      <w:r>
        <w:rPr>
          <w:rFonts w:cs="Arial"/>
          <w:noProof/>
          <w:szCs w:val="20"/>
        </w:rPr>
        <w:t>,</w:t>
      </w:r>
      <w:r w:rsidRPr="00661F90">
        <w:rPr>
          <w:rFonts w:cs="Arial"/>
          <w:noProof/>
          <w:szCs w:val="20"/>
        </w:rPr>
        <w:t xml:space="preserve"> 10 ms PDB), DL audio (10 ms periodicity, 30 ms PDB), UL pose (4 ms periodicity, 10 m</w:t>
      </w:r>
      <w:r>
        <w:rPr>
          <w:rFonts w:cs="Arial"/>
          <w:noProof/>
          <w:szCs w:val="20"/>
        </w:rPr>
        <w:t>s</w:t>
      </w:r>
      <w:r w:rsidRPr="00661F90">
        <w:rPr>
          <w:rFonts w:cs="Arial"/>
          <w:noProof/>
          <w:szCs w:val="20"/>
        </w:rPr>
        <w:t xml:space="preserve"> PDB)</w:t>
      </w:r>
    </w:p>
    <w:tbl>
      <w:tblPr>
        <w:tblStyle w:val="TableGrid1"/>
        <w:tblW w:w="9455" w:type="dxa"/>
        <w:jc w:val="center"/>
        <w:tblLook w:val="04A0" w:firstRow="1" w:lastRow="0" w:firstColumn="1" w:lastColumn="0" w:noHBand="0" w:noVBand="1"/>
      </w:tblPr>
      <w:tblGrid>
        <w:gridCol w:w="1111"/>
        <w:gridCol w:w="1250"/>
        <w:gridCol w:w="886"/>
        <w:gridCol w:w="631"/>
        <w:gridCol w:w="582"/>
        <w:gridCol w:w="648"/>
        <w:gridCol w:w="897"/>
        <w:gridCol w:w="1026"/>
        <w:gridCol w:w="846"/>
        <w:gridCol w:w="714"/>
        <w:gridCol w:w="864"/>
      </w:tblGrid>
      <w:tr w:rsidR="00FE1215" w:rsidRPr="009B6B0B" w14:paraId="295166BA" w14:textId="77777777" w:rsidTr="009039DB">
        <w:trPr>
          <w:jc w:val="center"/>
        </w:trPr>
        <w:tc>
          <w:tcPr>
            <w:tcW w:w="1165" w:type="dxa"/>
            <w:shd w:val="clear" w:color="auto" w:fill="D9D9D9" w:themeFill="background1" w:themeFillShade="D9"/>
            <w:hideMark/>
          </w:tcPr>
          <w:p w14:paraId="7135B06E"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sz w:val="18"/>
                <w:szCs w:val="18"/>
              </w:rPr>
              <w:t xml:space="preserve">Tdoc </w:t>
            </w:r>
            <w:r w:rsidRPr="009B6B0B">
              <w:rPr>
                <w:rFonts w:ascii="Times New Roman" w:hAnsi="Times New Roman" w:cs="Times New Roman"/>
                <w:b/>
                <w:bCs/>
                <w:noProof/>
                <w:color w:val="000000"/>
                <w:sz w:val="18"/>
                <w:szCs w:val="18"/>
              </w:rPr>
              <w:t>#</w:t>
            </w:r>
          </w:p>
        </w:tc>
        <w:tc>
          <w:tcPr>
            <w:tcW w:w="1318" w:type="dxa"/>
            <w:shd w:val="clear" w:color="auto" w:fill="D9D9D9" w:themeFill="background1" w:themeFillShade="D9"/>
            <w:hideMark/>
          </w:tcPr>
          <w:p w14:paraId="33BE680B"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color w:val="000000"/>
                <w:sz w:val="18"/>
                <w:szCs w:val="18"/>
              </w:rPr>
              <w:t>Power Saving Scheme</w:t>
            </w:r>
          </w:p>
        </w:tc>
        <w:tc>
          <w:tcPr>
            <w:tcW w:w="736" w:type="dxa"/>
            <w:shd w:val="clear" w:color="auto" w:fill="D9D9D9" w:themeFill="background1" w:themeFillShade="D9"/>
            <w:hideMark/>
          </w:tcPr>
          <w:p w14:paraId="2AAA400B"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color w:val="000000"/>
                <w:sz w:val="18"/>
                <w:szCs w:val="18"/>
              </w:rPr>
              <w:t>CDRX cycle (ms)</w:t>
            </w:r>
          </w:p>
        </w:tc>
        <w:tc>
          <w:tcPr>
            <w:tcW w:w="636" w:type="dxa"/>
            <w:shd w:val="clear" w:color="auto" w:fill="D9D9D9" w:themeFill="background1" w:themeFillShade="D9"/>
            <w:hideMark/>
          </w:tcPr>
          <w:p w14:paraId="6067BBDD"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color w:val="000000"/>
                <w:sz w:val="18"/>
                <w:szCs w:val="18"/>
              </w:rPr>
              <w:t>ODT (ms)</w:t>
            </w:r>
          </w:p>
        </w:tc>
        <w:tc>
          <w:tcPr>
            <w:tcW w:w="587" w:type="dxa"/>
            <w:shd w:val="clear" w:color="auto" w:fill="D9D9D9" w:themeFill="background1" w:themeFillShade="D9"/>
            <w:hideMark/>
          </w:tcPr>
          <w:p w14:paraId="069EED46"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color w:val="000000"/>
                <w:sz w:val="18"/>
                <w:szCs w:val="18"/>
              </w:rPr>
              <w:t>IAT (ms)</w:t>
            </w:r>
          </w:p>
        </w:tc>
        <w:tc>
          <w:tcPr>
            <w:tcW w:w="655" w:type="dxa"/>
            <w:shd w:val="clear" w:color="auto" w:fill="D9D9D9" w:themeFill="background1" w:themeFillShade="D9"/>
            <w:hideMark/>
          </w:tcPr>
          <w:p w14:paraId="1A013DB2"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color w:val="000000"/>
                <w:sz w:val="18"/>
                <w:szCs w:val="18"/>
              </w:rPr>
              <w:t>Load H/L</w:t>
            </w:r>
          </w:p>
        </w:tc>
        <w:tc>
          <w:tcPr>
            <w:tcW w:w="897" w:type="dxa"/>
            <w:shd w:val="clear" w:color="auto" w:fill="D9D9D9" w:themeFill="background1" w:themeFillShade="D9"/>
            <w:hideMark/>
          </w:tcPr>
          <w:p w14:paraId="3CA89009"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color w:val="000000"/>
                <w:sz w:val="18"/>
                <w:szCs w:val="18"/>
              </w:rPr>
              <w:t>avg # UEs/Cell</w:t>
            </w:r>
          </w:p>
        </w:tc>
        <w:tc>
          <w:tcPr>
            <w:tcW w:w="1026" w:type="dxa"/>
            <w:shd w:val="clear" w:color="auto" w:fill="D9D9D9" w:themeFill="background1" w:themeFillShade="D9"/>
            <w:hideMark/>
          </w:tcPr>
          <w:p w14:paraId="29AA6FDB"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color w:val="000000"/>
                <w:sz w:val="18"/>
                <w:szCs w:val="18"/>
              </w:rPr>
              <w:t>floor (Capacity)</w:t>
            </w:r>
          </w:p>
        </w:tc>
        <w:tc>
          <w:tcPr>
            <w:tcW w:w="846" w:type="dxa"/>
            <w:shd w:val="clear" w:color="auto" w:fill="D9D9D9" w:themeFill="background1" w:themeFillShade="D9"/>
            <w:hideMark/>
          </w:tcPr>
          <w:p w14:paraId="0A91DC16"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color w:val="000000"/>
                <w:sz w:val="18"/>
                <w:szCs w:val="18"/>
              </w:rPr>
              <w:t>% of satisfied UE</w:t>
            </w:r>
          </w:p>
        </w:tc>
        <w:tc>
          <w:tcPr>
            <w:tcW w:w="721" w:type="dxa"/>
            <w:shd w:val="clear" w:color="auto" w:fill="D9D9D9" w:themeFill="background1" w:themeFillShade="D9"/>
            <w:hideMark/>
          </w:tcPr>
          <w:p w14:paraId="18B4DBF6"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color w:val="000000"/>
                <w:sz w:val="18"/>
                <w:szCs w:val="18"/>
              </w:rPr>
              <w:t>Mean PSG of all UEs</w:t>
            </w:r>
          </w:p>
        </w:tc>
        <w:tc>
          <w:tcPr>
            <w:tcW w:w="868" w:type="dxa"/>
            <w:shd w:val="clear" w:color="auto" w:fill="D9D9D9" w:themeFill="background1" w:themeFillShade="D9"/>
            <w:hideMark/>
          </w:tcPr>
          <w:p w14:paraId="6D672709" w14:textId="77777777" w:rsidR="00FE1215" w:rsidRPr="009B6B0B" w:rsidRDefault="00FE1215" w:rsidP="00614692">
            <w:pPr>
              <w:spacing w:line="252" w:lineRule="auto"/>
              <w:jc w:val="center"/>
              <w:rPr>
                <w:rFonts w:ascii="Times New Roman" w:hAnsi="Times New Roman" w:cs="Times New Roman"/>
                <w:b/>
                <w:bCs/>
                <w:noProof/>
                <w:sz w:val="18"/>
                <w:szCs w:val="18"/>
              </w:rPr>
            </w:pPr>
            <w:r w:rsidRPr="009B6B0B">
              <w:rPr>
                <w:rFonts w:ascii="Times New Roman" w:hAnsi="Times New Roman" w:cs="Times New Roman"/>
                <w:b/>
                <w:bCs/>
                <w:noProof/>
                <w:color w:val="000000"/>
                <w:sz w:val="18"/>
                <w:szCs w:val="18"/>
              </w:rPr>
              <w:t>Mean PSG of satisfied UEs</w:t>
            </w:r>
          </w:p>
        </w:tc>
      </w:tr>
      <w:tr w:rsidR="00FE1215" w:rsidRPr="009B6B0B" w14:paraId="7514C87E" w14:textId="77777777" w:rsidTr="00614692">
        <w:trPr>
          <w:jc w:val="center"/>
        </w:trPr>
        <w:tc>
          <w:tcPr>
            <w:tcW w:w="1165" w:type="dxa"/>
            <w:hideMark/>
          </w:tcPr>
          <w:p w14:paraId="32DEBB1F"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noProof/>
                <w:sz w:val="18"/>
                <w:szCs w:val="18"/>
              </w:rPr>
              <w:t>R1-2208401</w:t>
            </w:r>
          </w:p>
        </w:tc>
        <w:tc>
          <w:tcPr>
            <w:tcW w:w="1318" w:type="dxa"/>
            <w:hideMark/>
          </w:tcPr>
          <w:p w14:paraId="25BD6E07"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noProof/>
                <w:sz w:val="18"/>
                <w:szCs w:val="18"/>
              </w:rPr>
              <w:t>Always On</w:t>
            </w:r>
          </w:p>
        </w:tc>
        <w:tc>
          <w:tcPr>
            <w:tcW w:w="736" w:type="dxa"/>
            <w:hideMark/>
          </w:tcPr>
          <w:p w14:paraId="6F32CD3E"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w:t>
            </w:r>
          </w:p>
        </w:tc>
        <w:tc>
          <w:tcPr>
            <w:tcW w:w="636" w:type="dxa"/>
            <w:hideMark/>
          </w:tcPr>
          <w:p w14:paraId="0AF8C767"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w:t>
            </w:r>
          </w:p>
        </w:tc>
        <w:tc>
          <w:tcPr>
            <w:tcW w:w="587" w:type="dxa"/>
            <w:hideMark/>
          </w:tcPr>
          <w:p w14:paraId="050661E9"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w:t>
            </w:r>
          </w:p>
        </w:tc>
        <w:tc>
          <w:tcPr>
            <w:tcW w:w="655" w:type="dxa"/>
            <w:hideMark/>
          </w:tcPr>
          <w:p w14:paraId="60E6D08E"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H</w:t>
            </w:r>
          </w:p>
        </w:tc>
        <w:tc>
          <w:tcPr>
            <w:tcW w:w="897" w:type="dxa"/>
            <w:hideMark/>
          </w:tcPr>
          <w:p w14:paraId="11DBB82C"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8</w:t>
            </w:r>
          </w:p>
        </w:tc>
        <w:tc>
          <w:tcPr>
            <w:tcW w:w="1026" w:type="dxa"/>
            <w:hideMark/>
          </w:tcPr>
          <w:p w14:paraId="353528A2"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8</w:t>
            </w:r>
          </w:p>
        </w:tc>
        <w:tc>
          <w:tcPr>
            <w:tcW w:w="846" w:type="dxa"/>
            <w:hideMark/>
          </w:tcPr>
          <w:p w14:paraId="53648E9D"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90.1%</w:t>
            </w:r>
          </w:p>
        </w:tc>
        <w:tc>
          <w:tcPr>
            <w:tcW w:w="721" w:type="dxa"/>
            <w:hideMark/>
          </w:tcPr>
          <w:p w14:paraId="53C00CFA"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w:t>
            </w:r>
          </w:p>
        </w:tc>
        <w:tc>
          <w:tcPr>
            <w:tcW w:w="868" w:type="dxa"/>
            <w:hideMark/>
          </w:tcPr>
          <w:p w14:paraId="09BEBAE6"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w:t>
            </w:r>
          </w:p>
        </w:tc>
      </w:tr>
      <w:tr w:rsidR="00FE1215" w:rsidRPr="009B6B0B" w14:paraId="029D1BE3" w14:textId="77777777" w:rsidTr="00614692">
        <w:trPr>
          <w:jc w:val="center"/>
        </w:trPr>
        <w:tc>
          <w:tcPr>
            <w:tcW w:w="1165" w:type="dxa"/>
            <w:hideMark/>
          </w:tcPr>
          <w:p w14:paraId="395C79CB"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noProof/>
                <w:sz w:val="18"/>
                <w:szCs w:val="18"/>
              </w:rPr>
              <w:t>R1-2208401</w:t>
            </w:r>
          </w:p>
        </w:tc>
        <w:tc>
          <w:tcPr>
            <w:tcW w:w="1318" w:type="dxa"/>
            <w:hideMark/>
          </w:tcPr>
          <w:p w14:paraId="2BB92981"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noProof/>
                <w:sz w:val="18"/>
                <w:szCs w:val="18"/>
              </w:rPr>
              <w:t xml:space="preserve">R17 PDCCH skipping &amp; matched CDRX </w:t>
            </w:r>
          </w:p>
        </w:tc>
        <w:tc>
          <w:tcPr>
            <w:tcW w:w="736" w:type="dxa"/>
            <w:hideMark/>
          </w:tcPr>
          <w:p w14:paraId="7979FBA6"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16.6 (matched with our solution)</w:t>
            </w:r>
          </w:p>
        </w:tc>
        <w:tc>
          <w:tcPr>
            <w:tcW w:w="636" w:type="dxa"/>
            <w:hideMark/>
          </w:tcPr>
          <w:p w14:paraId="57B7FB93"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10</w:t>
            </w:r>
          </w:p>
        </w:tc>
        <w:tc>
          <w:tcPr>
            <w:tcW w:w="587" w:type="dxa"/>
            <w:hideMark/>
          </w:tcPr>
          <w:p w14:paraId="483B2260"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4</w:t>
            </w:r>
          </w:p>
        </w:tc>
        <w:tc>
          <w:tcPr>
            <w:tcW w:w="655" w:type="dxa"/>
            <w:hideMark/>
          </w:tcPr>
          <w:p w14:paraId="1FA28CE7"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H</w:t>
            </w:r>
          </w:p>
        </w:tc>
        <w:tc>
          <w:tcPr>
            <w:tcW w:w="897" w:type="dxa"/>
            <w:hideMark/>
          </w:tcPr>
          <w:p w14:paraId="3A042D18"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8</w:t>
            </w:r>
          </w:p>
        </w:tc>
        <w:tc>
          <w:tcPr>
            <w:tcW w:w="1026" w:type="dxa"/>
          </w:tcPr>
          <w:p w14:paraId="4D42CDE1"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6</w:t>
            </w:r>
          </w:p>
        </w:tc>
        <w:tc>
          <w:tcPr>
            <w:tcW w:w="846" w:type="dxa"/>
            <w:hideMark/>
          </w:tcPr>
          <w:p w14:paraId="16E11A9D"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72.2%</w:t>
            </w:r>
          </w:p>
        </w:tc>
        <w:tc>
          <w:tcPr>
            <w:tcW w:w="721" w:type="dxa"/>
            <w:hideMark/>
          </w:tcPr>
          <w:p w14:paraId="54C6C5C3"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10.5%</w:t>
            </w:r>
          </w:p>
        </w:tc>
        <w:tc>
          <w:tcPr>
            <w:tcW w:w="868" w:type="dxa"/>
            <w:hideMark/>
          </w:tcPr>
          <w:p w14:paraId="689DA3AD"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10.4%</w:t>
            </w:r>
          </w:p>
        </w:tc>
      </w:tr>
      <w:tr w:rsidR="00FE1215" w:rsidRPr="009B6B0B" w14:paraId="60C8F53A" w14:textId="77777777" w:rsidTr="00614692">
        <w:trPr>
          <w:jc w:val="center"/>
        </w:trPr>
        <w:tc>
          <w:tcPr>
            <w:tcW w:w="1165" w:type="dxa"/>
            <w:hideMark/>
          </w:tcPr>
          <w:p w14:paraId="6043867D"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noProof/>
                <w:sz w:val="18"/>
                <w:szCs w:val="18"/>
              </w:rPr>
              <w:t>R1-2208401</w:t>
            </w:r>
          </w:p>
        </w:tc>
        <w:tc>
          <w:tcPr>
            <w:tcW w:w="1318" w:type="dxa"/>
            <w:hideMark/>
          </w:tcPr>
          <w:p w14:paraId="198B5E01"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noProof/>
                <w:sz w:val="18"/>
                <w:szCs w:val="18"/>
              </w:rPr>
              <w:t>Enhanced PDCCH skipping &amp; matched CDRX</w:t>
            </w:r>
          </w:p>
        </w:tc>
        <w:tc>
          <w:tcPr>
            <w:tcW w:w="736" w:type="dxa"/>
            <w:hideMark/>
          </w:tcPr>
          <w:p w14:paraId="12A208C2"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16.6 (matched with our solution)</w:t>
            </w:r>
          </w:p>
        </w:tc>
        <w:tc>
          <w:tcPr>
            <w:tcW w:w="636" w:type="dxa"/>
            <w:hideMark/>
          </w:tcPr>
          <w:p w14:paraId="6D36BD63"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10</w:t>
            </w:r>
          </w:p>
        </w:tc>
        <w:tc>
          <w:tcPr>
            <w:tcW w:w="587" w:type="dxa"/>
            <w:hideMark/>
          </w:tcPr>
          <w:p w14:paraId="680C60AB"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4</w:t>
            </w:r>
          </w:p>
        </w:tc>
        <w:tc>
          <w:tcPr>
            <w:tcW w:w="655" w:type="dxa"/>
            <w:hideMark/>
          </w:tcPr>
          <w:p w14:paraId="3DE57AEE"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H</w:t>
            </w:r>
          </w:p>
        </w:tc>
        <w:tc>
          <w:tcPr>
            <w:tcW w:w="897" w:type="dxa"/>
            <w:hideMark/>
          </w:tcPr>
          <w:p w14:paraId="27A9CB23"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8</w:t>
            </w:r>
          </w:p>
        </w:tc>
        <w:tc>
          <w:tcPr>
            <w:tcW w:w="1026" w:type="dxa"/>
          </w:tcPr>
          <w:p w14:paraId="37E2CCEA"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6</w:t>
            </w:r>
          </w:p>
        </w:tc>
        <w:tc>
          <w:tcPr>
            <w:tcW w:w="846" w:type="dxa"/>
            <w:hideMark/>
          </w:tcPr>
          <w:p w14:paraId="12DC06A0"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72.4%</w:t>
            </w:r>
          </w:p>
        </w:tc>
        <w:tc>
          <w:tcPr>
            <w:tcW w:w="721" w:type="dxa"/>
            <w:hideMark/>
          </w:tcPr>
          <w:p w14:paraId="1DF6E4E5"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10.5%</w:t>
            </w:r>
          </w:p>
        </w:tc>
        <w:tc>
          <w:tcPr>
            <w:tcW w:w="868" w:type="dxa"/>
            <w:hideMark/>
          </w:tcPr>
          <w:p w14:paraId="23B7E495"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color w:val="000000" w:themeColor="text1"/>
                <w:kern w:val="24"/>
                <w:sz w:val="18"/>
                <w:szCs w:val="18"/>
              </w:rPr>
              <w:t>10.5%</w:t>
            </w:r>
          </w:p>
        </w:tc>
      </w:tr>
      <w:tr w:rsidR="00FE1215" w:rsidRPr="009B6B0B" w14:paraId="326DBB8F" w14:textId="77777777" w:rsidTr="00614692">
        <w:trPr>
          <w:jc w:val="center"/>
        </w:trPr>
        <w:tc>
          <w:tcPr>
            <w:tcW w:w="1165" w:type="dxa"/>
          </w:tcPr>
          <w:p w14:paraId="1874AEC1"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noProof/>
                <w:sz w:val="18"/>
                <w:szCs w:val="18"/>
              </w:rPr>
              <w:t>R1-2208401</w:t>
            </w:r>
          </w:p>
        </w:tc>
        <w:tc>
          <w:tcPr>
            <w:tcW w:w="1318" w:type="dxa"/>
          </w:tcPr>
          <w:p w14:paraId="4F60DF2E"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noProof/>
                <w:sz w:val="18"/>
                <w:szCs w:val="18"/>
              </w:rPr>
              <w:t>R17 PDCCH skipping &amp; matched CDRX</w:t>
            </w:r>
          </w:p>
        </w:tc>
        <w:tc>
          <w:tcPr>
            <w:tcW w:w="736" w:type="dxa"/>
          </w:tcPr>
          <w:p w14:paraId="525EC2F9"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16.6 (matched with our solution)</w:t>
            </w:r>
          </w:p>
        </w:tc>
        <w:tc>
          <w:tcPr>
            <w:tcW w:w="636" w:type="dxa"/>
          </w:tcPr>
          <w:p w14:paraId="186AAD71"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10</w:t>
            </w:r>
          </w:p>
        </w:tc>
        <w:tc>
          <w:tcPr>
            <w:tcW w:w="587" w:type="dxa"/>
          </w:tcPr>
          <w:p w14:paraId="4F8C7981"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4</w:t>
            </w:r>
          </w:p>
        </w:tc>
        <w:tc>
          <w:tcPr>
            <w:tcW w:w="655" w:type="dxa"/>
          </w:tcPr>
          <w:p w14:paraId="5B1E1F35"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L</w:t>
            </w:r>
          </w:p>
        </w:tc>
        <w:tc>
          <w:tcPr>
            <w:tcW w:w="897" w:type="dxa"/>
          </w:tcPr>
          <w:p w14:paraId="2DA009D3"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2</w:t>
            </w:r>
          </w:p>
        </w:tc>
        <w:tc>
          <w:tcPr>
            <w:tcW w:w="1026" w:type="dxa"/>
          </w:tcPr>
          <w:p w14:paraId="6FA5A7C2"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 -</w:t>
            </w:r>
          </w:p>
        </w:tc>
        <w:tc>
          <w:tcPr>
            <w:tcW w:w="846" w:type="dxa"/>
          </w:tcPr>
          <w:p w14:paraId="4121C1F3"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96.6%</w:t>
            </w:r>
          </w:p>
        </w:tc>
        <w:tc>
          <w:tcPr>
            <w:tcW w:w="721" w:type="dxa"/>
          </w:tcPr>
          <w:p w14:paraId="471A6683"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11.2%</w:t>
            </w:r>
          </w:p>
        </w:tc>
        <w:tc>
          <w:tcPr>
            <w:tcW w:w="868" w:type="dxa"/>
          </w:tcPr>
          <w:p w14:paraId="5ADB8442"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11.9%</w:t>
            </w:r>
          </w:p>
        </w:tc>
      </w:tr>
      <w:tr w:rsidR="00FE1215" w:rsidRPr="009B6B0B" w14:paraId="63CAD825" w14:textId="77777777" w:rsidTr="00614692">
        <w:trPr>
          <w:jc w:val="center"/>
        </w:trPr>
        <w:tc>
          <w:tcPr>
            <w:tcW w:w="1165" w:type="dxa"/>
          </w:tcPr>
          <w:p w14:paraId="36C11FC9"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noProof/>
                <w:sz w:val="18"/>
                <w:szCs w:val="18"/>
              </w:rPr>
              <w:t>R1-2208401</w:t>
            </w:r>
          </w:p>
        </w:tc>
        <w:tc>
          <w:tcPr>
            <w:tcW w:w="1318" w:type="dxa"/>
          </w:tcPr>
          <w:p w14:paraId="29ED3CC2" w14:textId="77777777" w:rsidR="00FE1215" w:rsidRPr="009B6B0B" w:rsidRDefault="00FE1215" w:rsidP="00614692">
            <w:pPr>
              <w:spacing w:line="252" w:lineRule="auto"/>
              <w:jc w:val="center"/>
              <w:rPr>
                <w:rFonts w:ascii="Times New Roman" w:hAnsi="Times New Roman" w:cs="Times New Roman"/>
                <w:noProof/>
                <w:sz w:val="18"/>
                <w:szCs w:val="18"/>
              </w:rPr>
            </w:pPr>
            <w:r w:rsidRPr="009B6B0B">
              <w:rPr>
                <w:rFonts w:ascii="Times New Roman" w:hAnsi="Times New Roman" w:cs="Times New Roman"/>
                <w:noProof/>
                <w:sz w:val="18"/>
                <w:szCs w:val="18"/>
              </w:rPr>
              <w:t>Enhanced PDCCH skipping &amp; matched CDRX</w:t>
            </w:r>
          </w:p>
        </w:tc>
        <w:tc>
          <w:tcPr>
            <w:tcW w:w="736" w:type="dxa"/>
          </w:tcPr>
          <w:p w14:paraId="0D40B70C"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16.6 (matched with our solution)</w:t>
            </w:r>
          </w:p>
        </w:tc>
        <w:tc>
          <w:tcPr>
            <w:tcW w:w="636" w:type="dxa"/>
          </w:tcPr>
          <w:p w14:paraId="06BAEF4D"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10</w:t>
            </w:r>
          </w:p>
        </w:tc>
        <w:tc>
          <w:tcPr>
            <w:tcW w:w="587" w:type="dxa"/>
          </w:tcPr>
          <w:p w14:paraId="4C7B0954"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4</w:t>
            </w:r>
          </w:p>
        </w:tc>
        <w:tc>
          <w:tcPr>
            <w:tcW w:w="655" w:type="dxa"/>
          </w:tcPr>
          <w:p w14:paraId="2721C9BD"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L</w:t>
            </w:r>
          </w:p>
        </w:tc>
        <w:tc>
          <w:tcPr>
            <w:tcW w:w="897" w:type="dxa"/>
          </w:tcPr>
          <w:p w14:paraId="5645128E"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2</w:t>
            </w:r>
          </w:p>
        </w:tc>
        <w:tc>
          <w:tcPr>
            <w:tcW w:w="1026" w:type="dxa"/>
          </w:tcPr>
          <w:p w14:paraId="32E5A296"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 -</w:t>
            </w:r>
          </w:p>
        </w:tc>
        <w:tc>
          <w:tcPr>
            <w:tcW w:w="846" w:type="dxa"/>
          </w:tcPr>
          <w:p w14:paraId="2E9B1588"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97.3%</w:t>
            </w:r>
          </w:p>
        </w:tc>
        <w:tc>
          <w:tcPr>
            <w:tcW w:w="721" w:type="dxa"/>
          </w:tcPr>
          <w:p w14:paraId="0E95CF5C"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11.2%</w:t>
            </w:r>
          </w:p>
        </w:tc>
        <w:tc>
          <w:tcPr>
            <w:tcW w:w="868" w:type="dxa"/>
          </w:tcPr>
          <w:p w14:paraId="2440C4CE" w14:textId="77777777" w:rsidR="00FE1215" w:rsidRPr="009B6B0B" w:rsidRDefault="00FE1215" w:rsidP="00614692">
            <w:pPr>
              <w:spacing w:line="252" w:lineRule="auto"/>
              <w:jc w:val="center"/>
              <w:rPr>
                <w:rFonts w:ascii="Times New Roman" w:hAnsi="Times New Roman" w:cs="Times New Roman"/>
                <w:color w:val="000000" w:themeColor="text1"/>
                <w:kern w:val="24"/>
                <w:sz w:val="18"/>
                <w:szCs w:val="18"/>
              </w:rPr>
            </w:pPr>
            <w:r w:rsidRPr="009B6B0B">
              <w:rPr>
                <w:rFonts w:ascii="Times New Roman" w:hAnsi="Times New Roman" w:cs="Times New Roman"/>
                <w:color w:val="000000" w:themeColor="text1"/>
                <w:kern w:val="24"/>
                <w:sz w:val="18"/>
                <w:szCs w:val="18"/>
              </w:rPr>
              <w:t>12.0%</w:t>
            </w:r>
          </w:p>
        </w:tc>
      </w:tr>
    </w:tbl>
    <w:p w14:paraId="77D2DDF4" w14:textId="77777777" w:rsidR="00FE1215" w:rsidRDefault="00FE1215" w:rsidP="00FE1215">
      <w:pPr>
        <w:rPr>
          <w:b/>
          <w:noProof/>
          <w:lang w:eastAsia="ja-JP"/>
        </w:rPr>
      </w:pPr>
    </w:p>
    <w:p w14:paraId="6F99C3A9" w14:textId="77777777" w:rsidR="00FE1215" w:rsidRDefault="00FE1215" w:rsidP="00FE1215">
      <w:pPr>
        <w:rPr>
          <w:b/>
          <w:noProof/>
          <w:lang w:eastAsia="ja-JP"/>
        </w:rPr>
      </w:pPr>
    </w:p>
    <w:p w14:paraId="78F42B7E" w14:textId="77777777" w:rsidR="00FE1215" w:rsidRPr="000C400C" w:rsidRDefault="00FE1215" w:rsidP="00FE1215">
      <w:pPr>
        <w:pStyle w:val="BodyText"/>
        <w:rPr>
          <w:noProof/>
        </w:rPr>
      </w:pPr>
      <w:r>
        <w:rPr>
          <w:noProof/>
        </w:rPr>
        <w:t>Thus, b</w:t>
      </w:r>
      <w:r w:rsidRPr="00EF039E">
        <w:rPr>
          <w:noProof/>
        </w:rPr>
        <w:t>ased on the simulation study and</w:t>
      </w:r>
      <w:r>
        <w:rPr>
          <w:noProof/>
        </w:rPr>
        <w:t xml:space="preserve"> analysis above, we have the following observation and proposal.</w:t>
      </w:r>
    </w:p>
    <w:p w14:paraId="4A357FC7" w14:textId="77777777" w:rsidR="00FE1215" w:rsidRPr="00EC4614" w:rsidRDefault="00FE1215" w:rsidP="00FE1215">
      <w:pPr>
        <w:rPr>
          <w:b/>
          <w:noProof/>
          <w:lang w:eastAsia="ja-JP"/>
        </w:rPr>
      </w:pPr>
    </w:p>
    <w:p w14:paraId="0173CAA4" w14:textId="77777777" w:rsidR="00FE1215" w:rsidRPr="00EC4614" w:rsidRDefault="00FE1215" w:rsidP="00FE1215">
      <w:pPr>
        <w:pStyle w:val="Observation"/>
        <w:spacing w:line="240" w:lineRule="auto"/>
        <w:rPr>
          <w:noProof/>
        </w:rPr>
      </w:pPr>
      <w:bookmarkStart w:id="64" w:name="_Toc115430719"/>
      <w:r w:rsidRPr="00EC4614">
        <w:rPr>
          <w:noProof/>
        </w:rPr>
        <w:t>Enhancing PDCCH skipping to support more skipping durations does not outperform R17 PDCCH skipping with two skipping values.</w:t>
      </w:r>
      <w:bookmarkEnd w:id="64"/>
    </w:p>
    <w:p w14:paraId="5231A4C8" w14:textId="77777777" w:rsidR="00FE1215" w:rsidRPr="00EC4614" w:rsidRDefault="00FE1215" w:rsidP="00FE1215">
      <w:pPr>
        <w:pStyle w:val="Proposal"/>
        <w:tabs>
          <w:tab w:val="num" w:pos="1304"/>
        </w:tabs>
        <w:spacing w:line="240" w:lineRule="auto"/>
        <w:ind w:left="1304" w:hanging="1304"/>
        <w:rPr>
          <w:noProof/>
        </w:rPr>
      </w:pPr>
      <w:bookmarkStart w:id="65" w:name="_Toc115178996"/>
      <w:bookmarkStart w:id="66" w:name="_Toc115430730"/>
      <w:r w:rsidRPr="00EC4614">
        <w:rPr>
          <w:noProof/>
        </w:rPr>
        <w:t>Do not introduce larger duration sets that PDCCH skipping indication selects from.</w:t>
      </w:r>
      <w:bookmarkEnd w:id="65"/>
      <w:bookmarkEnd w:id="66"/>
    </w:p>
    <w:p w14:paraId="558B7721" w14:textId="77777777" w:rsidR="00FE1215" w:rsidRPr="00EC4614" w:rsidRDefault="00FE1215" w:rsidP="00FE1215">
      <w:pPr>
        <w:pStyle w:val="Proposal"/>
        <w:numPr>
          <w:ilvl w:val="0"/>
          <w:numId w:val="0"/>
        </w:numPr>
        <w:ind w:left="1304" w:hanging="1304"/>
        <w:rPr>
          <w:noProof/>
        </w:rPr>
      </w:pPr>
    </w:p>
    <w:p w14:paraId="6266168F" w14:textId="1EE0984B" w:rsidR="00FE1215" w:rsidRPr="00EC4614" w:rsidRDefault="00FE1215" w:rsidP="00FE1215">
      <w:pPr>
        <w:jc w:val="both"/>
        <w:rPr>
          <w:rFonts w:cs="Arial"/>
          <w:szCs w:val="20"/>
          <w:lang w:eastAsia="ja-JP"/>
        </w:rPr>
      </w:pPr>
      <w:r w:rsidRPr="00E15F90">
        <w:rPr>
          <w:rFonts w:cs="Arial"/>
          <w:szCs w:val="20"/>
          <w:lang w:eastAsia="ja-JP"/>
        </w:rPr>
        <w:t xml:space="preserve">As </w:t>
      </w:r>
      <w:r w:rsidRPr="008F2C2B">
        <w:rPr>
          <w:rFonts w:cs="Arial"/>
          <w:szCs w:val="20"/>
          <w:lang w:eastAsia="ja-JP"/>
        </w:rPr>
        <w:t>agreed in RAN1#109e, for PDCCH monitoring enhancements, only one issue is considered high priority: “</w:t>
      </w:r>
      <w:r w:rsidRPr="00E15F90">
        <w:rPr>
          <w:rFonts w:eastAsia="Batang"/>
          <w:i/>
          <w:iCs/>
          <w:szCs w:val="20"/>
          <w:lang w:eastAsia="x-none"/>
        </w:rPr>
        <w:t>Enhancements to Rel-17 PDCCH monitoring adaptation</w:t>
      </w:r>
      <w:r w:rsidRPr="008F2C2B">
        <w:rPr>
          <w:rFonts w:cs="Arial"/>
          <w:szCs w:val="20"/>
          <w:lang w:eastAsia="ja-JP"/>
        </w:rPr>
        <w:t xml:space="preserve">”.  </w:t>
      </w:r>
      <w:proofErr w:type="gramStart"/>
      <w:r w:rsidRPr="008F2C2B">
        <w:rPr>
          <w:rFonts w:cs="Arial"/>
          <w:szCs w:val="20"/>
          <w:lang w:eastAsia="ja-JP"/>
        </w:rPr>
        <w:t>With regard to</w:t>
      </w:r>
      <w:proofErr w:type="gramEnd"/>
      <w:r w:rsidRPr="008F2C2B">
        <w:rPr>
          <w:rFonts w:cs="Arial"/>
          <w:szCs w:val="20"/>
          <w:lang w:eastAsia="ja-JP"/>
        </w:rPr>
        <w:t xml:space="preserve"> PDCCH skipping, skipping duration was the most obvious direction to explore. Since </w:t>
      </w:r>
      <w:r w:rsidR="009E1EA6">
        <w:rPr>
          <w:rFonts w:cs="Arial"/>
          <w:szCs w:val="20"/>
          <w:lang w:eastAsia="ja-JP"/>
        </w:rPr>
        <w:t>th</w:t>
      </w:r>
      <w:r w:rsidR="00B100F9">
        <w:rPr>
          <w:rFonts w:cs="Arial"/>
          <w:szCs w:val="20"/>
          <w:lang w:eastAsia="ja-JP"/>
        </w:rPr>
        <w:t xml:space="preserve">e behavior of PDCCH skipping with respect to a given DRX Active Time was clarified in </w:t>
      </w:r>
      <w:r w:rsidR="00762A8C">
        <w:rPr>
          <w:rFonts w:cs="Arial"/>
          <w:szCs w:val="20"/>
          <w:lang w:eastAsia="ja-JP"/>
        </w:rPr>
        <w:t xml:space="preserve">RAN1#110 agreements </w:t>
      </w:r>
      <w:proofErr w:type="gramStart"/>
      <w:r w:rsidR="00762A8C">
        <w:rPr>
          <w:rFonts w:cs="Arial"/>
          <w:szCs w:val="20"/>
          <w:lang w:eastAsia="ja-JP"/>
        </w:rPr>
        <w:t>and also</w:t>
      </w:r>
      <w:proofErr w:type="gramEnd"/>
      <w:r w:rsidR="00762A8C">
        <w:rPr>
          <w:rFonts w:cs="Arial"/>
          <w:szCs w:val="20"/>
          <w:lang w:eastAsia="ja-JP"/>
        </w:rPr>
        <w:t xml:space="preserve"> </w:t>
      </w:r>
      <w:r w:rsidRPr="008F2C2B">
        <w:rPr>
          <w:rFonts w:cs="Arial"/>
          <w:szCs w:val="20"/>
          <w:lang w:eastAsia="ja-JP"/>
        </w:rPr>
        <w:t>no promising simulation results are observed in this direction, we suggest not to prioritize any enhancements related to PDCCH skipping.</w:t>
      </w:r>
    </w:p>
    <w:p w14:paraId="017C6988" w14:textId="77777777" w:rsidR="00FE1215" w:rsidRPr="00EC4614" w:rsidRDefault="00FE1215" w:rsidP="00FE1215">
      <w:pPr>
        <w:jc w:val="both"/>
        <w:rPr>
          <w:noProof/>
          <w:lang w:eastAsia="ja-JP"/>
        </w:rPr>
      </w:pPr>
    </w:p>
    <w:p w14:paraId="1CE94A5E" w14:textId="77777777" w:rsidR="00FE1215" w:rsidRPr="00EC4614" w:rsidRDefault="00FE1215" w:rsidP="00FE1215">
      <w:pPr>
        <w:pStyle w:val="Proposal"/>
        <w:tabs>
          <w:tab w:val="num" w:pos="1304"/>
        </w:tabs>
        <w:spacing w:line="240" w:lineRule="auto"/>
        <w:ind w:left="1304" w:hanging="1304"/>
        <w:rPr>
          <w:noProof/>
        </w:rPr>
      </w:pPr>
      <w:bookmarkStart w:id="67" w:name="_Toc115178997"/>
      <w:bookmarkStart w:id="68" w:name="_Toc115430731"/>
      <w:r w:rsidRPr="00EC4614">
        <w:rPr>
          <w:noProof/>
        </w:rPr>
        <w:t>Do not prioritize further enhancements of PDCCH skipping beyond those in R17.</w:t>
      </w:r>
      <w:bookmarkEnd w:id="67"/>
      <w:bookmarkEnd w:id="68"/>
    </w:p>
    <w:p w14:paraId="3CD6C853" w14:textId="77777777" w:rsidR="00FE1215" w:rsidRPr="00EC4614" w:rsidRDefault="00FE1215" w:rsidP="00FE1215">
      <w:pPr>
        <w:pStyle w:val="Proposal"/>
        <w:numPr>
          <w:ilvl w:val="0"/>
          <w:numId w:val="0"/>
        </w:numPr>
        <w:ind w:left="1304" w:hanging="1304"/>
        <w:rPr>
          <w:noProof/>
        </w:rPr>
      </w:pPr>
    </w:p>
    <w:p w14:paraId="59E1603E" w14:textId="77777777" w:rsidR="00AE0DDC" w:rsidRDefault="00AE0DDC" w:rsidP="009039DB">
      <w:pPr>
        <w:pStyle w:val="Proposal"/>
        <w:numPr>
          <w:ilvl w:val="0"/>
          <w:numId w:val="0"/>
        </w:numPr>
        <w:ind w:left="1701"/>
      </w:pPr>
    </w:p>
    <w:p w14:paraId="4308CFDA" w14:textId="77777777" w:rsidR="00FE1215" w:rsidRPr="00EC4614" w:rsidRDefault="00FE1215" w:rsidP="00FE1215">
      <w:pPr>
        <w:pStyle w:val="Heading1"/>
        <w:rPr>
          <w:noProof/>
          <w:lang w:val="en-US"/>
        </w:rPr>
      </w:pPr>
      <w:r w:rsidRPr="00EC4614">
        <w:rPr>
          <w:noProof/>
          <w:lang w:val="en-US"/>
        </w:rPr>
        <w:t>Conclusion</w:t>
      </w:r>
    </w:p>
    <w:p w14:paraId="441AB03E" w14:textId="77777777" w:rsidR="00FE1215" w:rsidRPr="00EC4614" w:rsidRDefault="00FE1215" w:rsidP="00FE1215">
      <w:pPr>
        <w:pStyle w:val="BodyText"/>
        <w:rPr>
          <w:b/>
          <w:bCs/>
          <w:noProof/>
        </w:rPr>
      </w:pPr>
      <w:r w:rsidRPr="00EC4614">
        <w:rPr>
          <w:noProof/>
        </w:rPr>
        <w:t>In the previous sections we made the following observations:</w:t>
      </w:r>
      <w:r w:rsidRPr="00EC4614">
        <w:rPr>
          <w:b/>
          <w:bCs/>
          <w:noProof/>
        </w:rPr>
        <w:t xml:space="preserve"> </w:t>
      </w:r>
    </w:p>
    <w:p w14:paraId="499A1944" w14:textId="6DCE4C12" w:rsidR="002D3EDB" w:rsidRDefault="00FE1215">
      <w:pPr>
        <w:pStyle w:val="TableofFigures"/>
        <w:tabs>
          <w:tab w:val="right" w:leader="dot" w:pos="9629"/>
        </w:tabs>
        <w:rPr>
          <w:rFonts w:asciiTheme="minorHAnsi" w:eastAsiaTheme="minorEastAsia" w:hAnsiTheme="minorHAnsi"/>
          <w:b w:val="0"/>
          <w:noProof/>
          <w:sz w:val="22"/>
        </w:rPr>
      </w:pPr>
      <w:r w:rsidRPr="00EC4614">
        <w:rPr>
          <w:b w:val="0"/>
          <w:bCs/>
          <w:noProof/>
          <w:highlight w:val="yellow"/>
        </w:rPr>
        <w:fldChar w:fldCharType="begin"/>
      </w:r>
      <w:r w:rsidRPr="00EC4614">
        <w:rPr>
          <w:b w:val="0"/>
          <w:bCs/>
          <w:noProof/>
          <w:highlight w:val="yellow"/>
        </w:rPr>
        <w:instrText xml:space="preserve"> TOC \f O \n \h \z \t "Observation" \c </w:instrText>
      </w:r>
      <w:r w:rsidRPr="00EC4614">
        <w:rPr>
          <w:b w:val="0"/>
          <w:bCs/>
          <w:noProof/>
          <w:highlight w:val="yellow"/>
        </w:rPr>
        <w:fldChar w:fldCharType="separate"/>
      </w:r>
      <w:hyperlink w:anchor="_Toc115430712" w:history="1">
        <w:r w:rsidR="002D3EDB" w:rsidRPr="00A67A51">
          <w:rPr>
            <w:rStyle w:val="Hyperlink"/>
            <w:noProof/>
          </w:rPr>
          <w:t>Observation 1</w:t>
        </w:r>
        <w:r w:rsidR="002D3EDB">
          <w:rPr>
            <w:rFonts w:asciiTheme="minorHAnsi" w:eastAsiaTheme="minorEastAsia" w:hAnsiTheme="minorHAnsi"/>
            <w:b w:val="0"/>
            <w:noProof/>
            <w:sz w:val="22"/>
          </w:rPr>
          <w:tab/>
        </w:r>
        <w:r w:rsidR="002D3EDB" w:rsidRPr="00A67A51">
          <w:rPr>
            <w:rStyle w:val="Hyperlink"/>
            <w:noProof/>
          </w:rPr>
          <w:t>Depending on the network load and the traffic generation rate, different C-DRX solutions need to be applied, to maximize power savings and also achieve a high percentage of satisfied UEs.</w:t>
        </w:r>
      </w:hyperlink>
    </w:p>
    <w:p w14:paraId="37C811C2" w14:textId="792B9123" w:rsidR="002D3EDB" w:rsidRDefault="002D3EDB">
      <w:pPr>
        <w:pStyle w:val="TableofFigures"/>
        <w:tabs>
          <w:tab w:val="right" w:leader="dot" w:pos="9629"/>
        </w:tabs>
        <w:rPr>
          <w:rFonts w:asciiTheme="minorHAnsi" w:eastAsiaTheme="minorEastAsia" w:hAnsiTheme="minorHAnsi"/>
          <w:b w:val="0"/>
          <w:noProof/>
          <w:sz w:val="22"/>
        </w:rPr>
      </w:pPr>
      <w:hyperlink w:anchor="_Toc115430713" w:history="1">
        <w:r w:rsidRPr="00A67A51">
          <w:rPr>
            <w:rStyle w:val="Hyperlink"/>
            <w:noProof/>
          </w:rPr>
          <w:t>Observation 2</w:t>
        </w:r>
        <w:r>
          <w:rPr>
            <w:rFonts w:asciiTheme="minorHAnsi" w:eastAsiaTheme="minorEastAsia" w:hAnsiTheme="minorHAnsi"/>
            <w:b w:val="0"/>
            <w:noProof/>
            <w:sz w:val="22"/>
          </w:rPr>
          <w:tab/>
        </w:r>
        <w:r w:rsidRPr="00A67A51">
          <w:rPr>
            <w:rStyle w:val="Hyperlink"/>
            <w:noProof/>
          </w:rPr>
          <w:t>Matching the DRX cycle with the non-integer video periodicity achieves high power saving gains (~9%), while maintaining a high percentage of satisfied UEs (~83%), under the condition of high network loads and high traffic generation rate.</w:t>
        </w:r>
      </w:hyperlink>
    </w:p>
    <w:p w14:paraId="115E00F8" w14:textId="1E83735F" w:rsidR="002D3EDB" w:rsidRDefault="002D3EDB">
      <w:pPr>
        <w:pStyle w:val="TableofFigures"/>
        <w:tabs>
          <w:tab w:val="right" w:leader="dot" w:pos="9629"/>
        </w:tabs>
        <w:rPr>
          <w:rFonts w:asciiTheme="minorHAnsi" w:eastAsiaTheme="minorEastAsia" w:hAnsiTheme="minorHAnsi"/>
          <w:b w:val="0"/>
          <w:noProof/>
          <w:sz w:val="22"/>
        </w:rPr>
      </w:pPr>
      <w:hyperlink w:anchor="_Toc115430714" w:history="1">
        <w:r w:rsidRPr="00A67A51">
          <w:rPr>
            <w:rStyle w:val="Hyperlink"/>
            <w:noProof/>
          </w:rPr>
          <w:t>Observation 3</w:t>
        </w:r>
        <w:r>
          <w:rPr>
            <w:rFonts w:asciiTheme="minorHAnsi" w:eastAsiaTheme="minorEastAsia" w:hAnsiTheme="minorHAnsi"/>
            <w:b w:val="0"/>
            <w:noProof/>
            <w:sz w:val="22"/>
          </w:rPr>
          <w:tab/>
        </w:r>
        <w:r w:rsidRPr="00A67A51">
          <w:rPr>
            <w:rStyle w:val="Hyperlink"/>
            <w:noProof/>
          </w:rPr>
          <w:t>The solution proposed in this section to match DRX with non-integer traffic periodicities achieves the same performance as other semi-static solutions and has several additional advantages.</w:t>
        </w:r>
      </w:hyperlink>
    </w:p>
    <w:p w14:paraId="5E57D421" w14:textId="416C7B43" w:rsidR="002D3EDB" w:rsidRDefault="002D3EDB">
      <w:pPr>
        <w:pStyle w:val="TableofFigures"/>
        <w:tabs>
          <w:tab w:val="right" w:leader="dot" w:pos="9629"/>
        </w:tabs>
        <w:rPr>
          <w:rFonts w:asciiTheme="minorHAnsi" w:eastAsiaTheme="minorEastAsia" w:hAnsiTheme="minorHAnsi"/>
          <w:b w:val="0"/>
          <w:noProof/>
          <w:sz w:val="22"/>
        </w:rPr>
      </w:pPr>
      <w:hyperlink w:anchor="_Toc115430715" w:history="1">
        <w:r w:rsidRPr="00A67A51">
          <w:rPr>
            <w:rStyle w:val="Hyperlink"/>
            <w:noProof/>
          </w:rPr>
          <w:t>Observation 4</w:t>
        </w:r>
        <w:r>
          <w:rPr>
            <w:rFonts w:asciiTheme="minorHAnsi" w:eastAsiaTheme="minorEastAsia" w:hAnsiTheme="minorHAnsi"/>
            <w:b w:val="0"/>
            <w:noProof/>
            <w:sz w:val="22"/>
          </w:rPr>
          <w:tab/>
        </w:r>
        <w:r w:rsidRPr="00A67A51">
          <w:rPr>
            <w:rStyle w:val="Hyperlink"/>
            <w:noProof/>
          </w:rPr>
          <w:t>Two-stage DRX is suitable for low network loads, where it saves up to ~17% power, while also achieving a high percentage of satisfied UEs (96.4%).</w:t>
        </w:r>
      </w:hyperlink>
    </w:p>
    <w:p w14:paraId="6A71CC01" w14:textId="146E63E9" w:rsidR="002D3EDB" w:rsidRDefault="002D3EDB">
      <w:pPr>
        <w:pStyle w:val="TableofFigures"/>
        <w:tabs>
          <w:tab w:val="right" w:leader="dot" w:pos="9629"/>
        </w:tabs>
        <w:rPr>
          <w:rFonts w:asciiTheme="minorHAnsi" w:eastAsiaTheme="minorEastAsia" w:hAnsiTheme="minorHAnsi"/>
          <w:b w:val="0"/>
          <w:noProof/>
          <w:sz w:val="22"/>
        </w:rPr>
      </w:pPr>
      <w:hyperlink w:anchor="_Toc115430716" w:history="1">
        <w:r w:rsidRPr="00A67A51">
          <w:rPr>
            <w:rStyle w:val="Hyperlink"/>
            <w:noProof/>
          </w:rPr>
          <w:t>Observation 5</w:t>
        </w:r>
        <w:r>
          <w:rPr>
            <w:rFonts w:asciiTheme="minorHAnsi" w:eastAsiaTheme="minorEastAsia" w:hAnsiTheme="minorHAnsi"/>
            <w:b w:val="0"/>
            <w:noProof/>
            <w:sz w:val="22"/>
          </w:rPr>
          <w:tab/>
        </w:r>
        <w:r w:rsidRPr="00A67A51">
          <w:rPr>
            <w:rStyle w:val="Hyperlink"/>
            <w:noProof/>
          </w:rPr>
          <w:t>A single DRX configuration matched to one traffic flow may not fulfill the PDBs of other traffic flows, resulting in a capacity of zero UEs/cell.</w:t>
        </w:r>
      </w:hyperlink>
    </w:p>
    <w:p w14:paraId="2AAC3049" w14:textId="7297A350" w:rsidR="002D3EDB" w:rsidRDefault="002D3EDB">
      <w:pPr>
        <w:pStyle w:val="TableofFigures"/>
        <w:tabs>
          <w:tab w:val="right" w:leader="dot" w:pos="9629"/>
        </w:tabs>
        <w:rPr>
          <w:rFonts w:asciiTheme="minorHAnsi" w:eastAsiaTheme="minorEastAsia" w:hAnsiTheme="minorHAnsi"/>
          <w:b w:val="0"/>
          <w:noProof/>
          <w:sz w:val="22"/>
        </w:rPr>
      </w:pPr>
      <w:hyperlink w:anchor="_Toc115430717" w:history="1">
        <w:r w:rsidRPr="00A67A51">
          <w:rPr>
            <w:rStyle w:val="Hyperlink"/>
            <w:noProof/>
          </w:rPr>
          <w:t>Observation 6</w:t>
        </w:r>
        <w:r>
          <w:rPr>
            <w:rFonts w:asciiTheme="minorHAnsi" w:eastAsiaTheme="minorEastAsia" w:hAnsiTheme="minorHAnsi"/>
            <w:b w:val="0"/>
            <w:noProof/>
            <w:sz w:val="22"/>
          </w:rPr>
          <w:tab/>
        </w:r>
        <w:r w:rsidRPr="00A67A51">
          <w:rPr>
            <w:rStyle w:val="Hyperlink"/>
            <w:noProof/>
          </w:rPr>
          <w:t>Multiple simultaneous DRX configurations, each matching a traffic flow, achieves both high UE power saving gains (up to 13.6%) and a high percentage of satisfied UEs (88.4%), if a single DRX configuration matched to one flow does not satisfy the PDBs of other flows.</w:t>
        </w:r>
      </w:hyperlink>
    </w:p>
    <w:p w14:paraId="2AC525E8" w14:textId="2EE8CB70" w:rsidR="002D3EDB" w:rsidRDefault="002D3EDB">
      <w:pPr>
        <w:pStyle w:val="TableofFigures"/>
        <w:tabs>
          <w:tab w:val="right" w:leader="dot" w:pos="9629"/>
        </w:tabs>
        <w:rPr>
          <w:rFonts w:asciiTheme="minorHAnsi" w:eastAsiaTheme="minorEastAsia" w:hAnsiTheme="minorHAnsi"/>
          <w:b w:val="0"/>
          <w:noProof/>
          <w:sz w:val="22"/>
        </w:rPr>
      </w:pPr>
      <w:hyperlink w:anchor="_Toc115430718" w:history="1">
        <w:r w:rsidRPr="00A67A51">
          <w:rPr>
            <w:rStyle w:val="Hyperlink"/>
            <w:noProof/>
          </w:rPr>
          <w:t>Observation 7</w:t>
        </w:r>
        <w:r>
          <w:rPr>
            <w:rFonts w:asciiTheme="minorHAnsi" w:eastAsiaTheme="minorEastAsia" w:hAnsiTheme="minorHAnsi"/>
            <w:b w:val="0"/>
            <w:noProof/>
            <w:sz w:val="22"/>
          </w:rPr>
          <w:tab/>
        </w:r>
        <w:r w:rsidRPr="00A67A51">
          <w:rPr>
            <w:rStyle w:val="Hyperlink"/>
            <w:noProof/>
          </w:rPr>
          <w:t>If multiple DRX configurations are required, combining this with two-stage DRX is the preferred solution to achieve the highest UE power saving gains (17.2%) and a high percentage of satisfied UEs (81.8%).</w:t>
        </w:r>
      </w:hyperlink>
    </w:p>
    <w:p w14:paraId="684BF066" w14:textId="01F930D5" w:rsidR="002D3EDB" w:rsidRDefault="002D3EDB">
      <w:pPr>
        <w:pStyle w:val="TableofFigures"/>
        <w:tabs>
          <w:tab w:val="right" w:leader="dot" w:pos="9629"/>
        </w:tabs>
        <w:rPr>
          <w:rFonts w:asciiTheme="minorHAnsi" w:eastAsiaTheme="minorEastAsia" w:hAnsiTheme="minorHAnsi"/>
          <w:b w:val="0"/>
          <w:noProof/>
          <w:sz w:val="22"/>
        </w:rPr>
      </w:pPr>
      <w:hyperlink w:anchor="_Toc115430719" w:history="1">
        <w:r w:rsidRPr="00A67A51">
          <w:rPr>
            <w:rStyle w:val="Hyperlink"/>
            <w:noProof/>
          </w:rPr>
          <w:t>Observation 8</w:t>
        </w:r>
        <w:r>
          <w:rPr>
            <w:rFonts w:asciiTheme="minorHAnsi" w:eastAsiaTheme="minorEastAsia" w:hAnsiTheme="minorHAnsi"/>
            <w:b w:val="0"/>
            <w:noProof/>
            <w:sz w:val="22"/>
          </w:rPr>
          <w:tab/>
        </w:r>
        <w:r w:rsidRPr="00A67A51">
          <w:rPr>
            <w:rStyle w:val="Hyperlink"/>
            <w:noProof/>
          </w:rPr>
          <w:t>Enhancing PDCCH skipping to support more skipping durations does not outperform R17 PDCCH skipping with two skipping values.</w:t>
        </w:r>
      </w:hyperlink>
    </w:p>
    <w:p w14:paraId="52BA72EC" w14:textId="44525EF5" w:rsidR="00FE1215" w:rsidRPr="00EC4614" w:rsidRDefault="00FE1215" w:rsidP="00FE1215">
      <w:pPr>
        <w:pStyle w:val="BodyText"/>
        <w:rPr>
          <w:b/>
          <w:bCs/>
          <w:noProof/>
        </w:rPr>
      </w:pPr>
      <w:r w:rsidRPr="00EC4614">
        <w:rPr>
          <w:b/>
          <w:bCs/>
          <w:noProof/>
          <w:highlight w:val="yellow"/>
        </w:rPr>
        <w:fldChar w:fldCharType="end"/>
      </w:r>
    </w:p>
    <w:p w14:paraId="55D7B4AE" w14:textId="77777777" w:rsidR="00FE1215" w:rsidRPr="00EC4614" w:rsidRDefault="00FE1215" w:rsidP="00FE1215">
      <w:pPr>
        <w:pStyle w:val="BodyText"/>
        <w:rPr>
          <w:noProof/>
        </w:rPr>
      </w:pPr>
      <w:r w:rsidRPr="00EC4614">
        <w:rPr>
          <w:noProof/>
        </w:rPr>
        <w:lastRenderedPageBreak/>
        <w:t>Based on the discussion in the previous sections we propose the following:</w:t>
      </w:r>
    </w:p>
    <w:p w14:paraId="689696CE" w14:textId="595617CE" w:rsidR="002D3EDB" w:rsidRDefault="00A84F47">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15430720" w:history="1">
        <w:r w:rsidR="002D3EDB" w:rsidRPr="000A0E51">
          <w:rPr>
            <w:rStyle w:val="Hyperlink"/>
            <w:noProof/>
          </w:rPr>
          <w:t>Proposal 1</w:t>
        </w:r>
        <w:r w:rsidR="002D3EDB">
          <w:rPr>
            <w:rFonts w:asciiTheme="minorHAnsi" w:eastAsiaTheme="minorEastAsia" w:hAnsiTheme="minorHAnsi"/>
            <w:b w:val="0"/>
            <w:noProof/>
            <w:sz w:val="22"/>
          </w:rPr>
          <w:tab/>
        </w:r>
        <w:r w:rsidR="002D3EDB" w:rsidRPr="000A0E51">
          <w:rPr>
            <w:rStyle w:val="Hyperlink"/>
            <w:noProof/>
          </w:rPr>
          <w:t>Do not study further any L1 and L2 solutions for which there are no evaluation results based on the agreed simulation methodology.</w:t>
        </w:r>
      </w:hyperlink>
    </w:p>
    <w:p w14:paraId="742445F5" w14:textId="53AC685D" w:rsidR="002D3EDB" w:rsidRDefault="002D3EDB">
      <w:pPr>
        <w:pStyle w:val="TableofFigures"/>
        <w:tabs>
          <w:tab w:val="right" w:leader="dot" w:pos="9629"/>
        </w:tabs>
        <w:rPr>
          <w:rFonts w:asciiTheme="minorHAnsi" w:eastAsiaTheme="minorEastAsia" w:hAnsiTheme="minorHAnsi"/>
          <w:b w:val="0"/>
          <w:noProof/>
          <w:sz w:val="22"/>
        </w:rPr>
      </w:pPr>
      <w:hyperlink w:anchor="_Toc115430721" w:history="1">
        <w:r w:rsidRPr="000A0E51">
          <w:rPr>
            <w:rStyle w:val="Hyperlink"/>
            <w:noProof/>
          </w:rPr>
          <w:t>Proposal 2</w:t>
        </w:r>
        <w:r>
          <w:rPr>
            <w:rFonts w:asciiTheme="minorHAnsi" w:eastAsiaTheme="minorEastAsia" w:hAnsiTheme="minorHAnsi"/>
            <w:b w:val="0"/>
            <w:noProof/>
            <w:sz w:val="22"/>
          </w:rPr>
          <w:tab/>
        </w:r>
        <w:r w:rsidRPr="000A0E51">
          <w:rPr>
            <w:rStyle w:val="Hyperlink"/>
            <w:noProof/>
          </w:rPr>
          <w:t>Prioritize power saving enhancements based on semi-static configurations.</w:t>
        </w:r>
      </w:hyperlink>
    </w:p>
    <w:p w14:paraId="2E9CC223" w14:textId="02E0E186" w:rsidR="002D3EDB" w:rsidRDefault="002D3EDB">
      <w:pPr>
        <w:pStyle w:val="TableofFigures"/>
        <w:tabs>
          <w:tab w:val="right" w:leader="dot" w:pos="9629"/>
        </w:tabs>
        <w:rPr>
          <w:rFonts w:asciiTheme="minorHAnsi" w:eastAsiaTheme="minorEastAsia" w:hAnsiTheme="minorHAnsi"/>
          <w:b w:val="0"/>
          <w:noProof/>
          <w:sz w:val="22"/>
        </w:rPr>
      </w:pPr>
      <w:hyperlink w:anchor="_Toc115430722" w:history="1">
        <w:r w:rsidRPr="000A0E51">
          <w:rPr>
            <w:rStyle w:val="Hyperlink"/>
            <w:noProof/>
          </w:rPr>
          <w:t>Proposal 3</w:t>
        </w:r>
        <w:r>
          <w:rPr>
            <w:rFonts w:asciiTheme="minorHAnsi" w:eastAsiaTheme="minorEastAsia" w:hAnsiTheme="minorHAnsi"/>
            <w:b w:val="0"/>
            <w:noProof/>
            <w:sz w:val="22"/>
          </w:rPr>
          <w:tab/>
        </w:r>
        <w:r w:rsidRPr="000A0E51">
          <w:rPr>
            <w:rStyle w:val="Hyperlink"/>
            <w:noProof/>
          </w:rPr>
          <w:t>Deprioritize issues 1-4, 2-1, 2-2 from power saving study of Rel-18 XR SI.</w:t>
        </w:r>
      </w:hyperlink>
    </w:p>
    <w:p w14:paraId="4ED0958D" w14:textId="79597839" w:rsidR="002D3EDB" w:rsidRDefault="002D3EDB">
      <w:pPr>
        <w:pStyle w:val="TableofFigures"/>
        <w:tabs>
          <w:tab w:val="right" w:leader="dot" w:pos="9629"/>
        </w:tabs>
        <w:rPr>
          <w:rFonts w:asciiTheme="minorHAnsi" w:eastAsiaTheme="minorEastAsia" w:hAnsiTheme="minorHAnsi"/>
          <w:b w:val="0"/>
          <w:noProof/>
          <w:sz w:val="22"/>
        </w:rPr>
      </w:pPr>
      <w:hyperlink w:anchor="_Toc115430723" w:history="1">
        <w:r w:rsidRPr="000A0E51">
          <w:rPr>
            <w:rStyle w:val="Hyperlink"/>
            <w:noProof/>
          </w:rPr>
          <w:t>Proposal 4</w:t>
        </w:r>
        <w:r>
          <w:rPr>
            <w:rFonts w:asciiTheme="minorHAnsi" w:eastAsiaTheme="minorEastAsia" w:hAnsiTheme="minorHAnsi"/>
            <w:b w:val="0"/>
            <w:noProof/>
            <w:sz w:val="22"/>
          </w:rPr>
          <w:tab/>
        </w:r>
        <w:r w:rsidRPr="000A0E51">
          <w:rPr>
            <w:rStyle w:val="Hyperlink"/>
            <w:noProof/>
          </w:rPr>
          <w:t>Enhance DRX formula to match non-integer (ms) XR traffic periodicities</w:t>
        </w:r>
        <w:r w:rsidRPr="000A0E51">
          <w:rPr>
            <w:rStyle w:val="Hyperlink"/>
            <w:iCs/>
            <w:noProof/>
          </w:rPr>
          <w:t>.</w:t>
        </w:r>
      </w:hyperlink>
    </w:p>
    <w:p w14:paraId="33061E16" w14:textId="7FA96DB8" w:rsidR="002D3EDB" w:rsidRDefault="002D3EDB">
      <w:pPr>
        <w:pStyle w:val="TableofFigures"/>
        <w:tabs>
          <w:tab w:val="right" w:leader="dot" w:pos="9629"/>
        </w:tabs>
        <w:rPr>
          <w:rFonts w:asciiTheme="minorHAnsi" w:eastAsiaTheme="minorEastAsia" w:hAnsiTheme="minorHAnsi"/>
          <w:b w:val="0"/>
          <w:noProof/>
          <w:sz w:val="22"/>
        </w:rPr>
      </w:pPr>
      <w:hyperlink w:anchor="_Toc115430724" w:history="1">
        <w:r w:rsidRPr="000A0E51">
          <w:rPr>
            <w:rStyle w:val="Hyperlink"/>
            <w:noProof/>
          </w:rPr>
          <w:t>Proposal 5</w:t>
        </w:r>
        <w:r>
          <w:rPr>
            <w:rFonts w:asciiTheme="minorHAnsi" w:eastAsiaTheme="minorEastAsia" w:hAnsiTheme="minorHAnsi"/>
            <w:b w:val="0"/>
            <w:noProof/>
            <w:sz w:val="22"/>
          </w:rPr>
          <w:tab/>
        </w:r>
        <w:r w:rsidRPr="000A0E51">
          <w:rPr>
            <w:rStyle w:val="Hyperlink"/>
            <w:iCs/>
            <w:noProof/>
          </w:rPr>
          <w:t>RAN2 should decide the specifics of the DRX formula changes to align DRX with non-integer periodicities.</w:t>
        </w:r>
      </w:hyperlink>
    </w:p>
    <w:p w14:paraId="0CBCFFFF" w14:textId="24DE05EF" w:rsidR="002D3EDB" w:rsidRDefault="002D3EDB">
      <w:pPr>
        <w:pStyle w:val="TableofFigures"/>
        <w:tabs>
          <w:tab w:val="right" w:leader="dot" w:pos="9629"/>
        </w:tabs>
        <w:rPr>
          <w:rFonts w:asciiTheme="minorHAnsi" w:eastAsiaTheme="minorEastAsia" w:hAnsiTheme="minorHAnsi"/>
          <w:b w:val="0"/>
          <w:noProof/>
          <w:sz w:val="22"/>
        </w:rPr>
      </w:pPr>
      <w:hyperlink w:anchor="_Toc115430725" w:history="1">
        <w:r w:rsidRPr="000A0E51">
          <w:rPr>
            <w:rStyle w:val="Hyperlink"/>
            <w:noProof/>
          </w:rPr>
          <w:t>Proposal 6</w:t>
        </w:r>
        <w:r>
          <w:rPr>
            <w:rFonts w:asciiTheme="minorHAnsi" w:eastAsiaTheme="minorEastAsia" w:hAnsiTheme="minorHAnsi"/>
            <w:b w:val="0"/>
            <w:noProof/>
            <w:sz w:val="22"/>
          </w:rPr>
          <w:tab/>
        </w:r>
        <w:r w:rsidRPr="000A0E51">
          <w:rPr>
            <w:rStyle w:val="Hyperlink"/>
            <w:noProof/>
          </w:rPr>
          <w:t>Adopt the two-stage DRX solution to handle jitter for quasi-periodic XR traffic flows.</w:t>
        </w:r>
      </w:hyperlink>
    </w:p>
    <w:p w14:paraId="49B5907C" w14:textId="48B1C15B" w:rsidR="002D3EDB" w:rsidRDefault="002D3EDB">
      <w:pPr>
        <w:pStyle w:val="TableofFigures"/>
        <w:tabs>
          <w:tab w:val="right" w:leader="dot" w:pos="9629"/>
        </w:tabs>
        <w:rPr>
          <w:rFonts w:asciiTheme="minorHAnsi" w:eastAsiaTheme="minorEastAsia" w:hAnsiTheme="minorHAnsi"/>
          <w:b w:val="0"/>
          <w:noProof/>
          <w:sz w:val="22"/>
        </w:rPr>
      </w:pPr>
      <w:hyperlink w:anchor="_Toc115430726" w:history="1">
        <w:r w:rsidRPr="000A0E51">
          <w:rPr>
            <w:rStyle w:val="Hyperlink"/>
            <w:noProof/>
          </w:rPr>
          <w:t>Proposal 7</w:t>
        </w:r>
        <w:r>
          <w:rPr>
            <w:rFonts w:asciiTheme="minorHAnsi" w:eastAsiaTheme="minorEastAsia" w:hAnsiTheme="minorHAnsi"/>
            <w:b w:val="0"/>
            <w:noProof/>
            <w:sz w:val="22"/>
          </w:rPr>
          <w:tab/>
        </w:r>
        <w:r w:rsidRPr="000A0E51">
          <w:rPr>
            <w:rStyle w:val="Hyperlink"/>
            <w:noProof/>
          </w:rPr>
          <w:t>RAN2 can address the details of the DRX specification changes for supporting two-stage DRX.</w:t>
        </w:r>
      </w:hyperlink>
    </w:p>
    <w:p w14:paraId="5574BD63" w14:textId="322108C2" w:rsidR="002D3EDB" w:rsidRDefault="002D3EDB">
      <w:pPr>
        <w:pStyle w:val="TableofFigures"/>
        <w:tabs>
          <w:tab w:val="right" w:leader="dot" w:pos="9629"/>
        </w:tabs>
        <w:rPr>
          <w:rFonts w:asciiTheme="minorHAnsi" w:eastAsiaTheme="minorEastAsia" w:hAnsiTheme="minorHAnsi"/>
          <w:b w:val="0"/>
          <w:noProof/>
          <w:sz w:val="22"/>
        </w:rPr>
      </w:pPr>
      <w:hyperlink w:anchor="_Toc115430727" w:history="1">
        <w:r w:rsidRPr="000A0E51">
          <w:rPr>
            <w:rStyle w:val="Hyperlink"/>
            <w:noProof/>
          </w:rPr>
          <w:t>Proposal 8</w:t>
        </w:r>
        <w:r>
          <w:rPr>
            <w:rFonts w:asciiTheme="minorHAnsi" w:eastAsiaTheme="minorEastAsia" w:hAnsiTheme="minorHAnsi"/>
            <w:b w:val="0"/>
            <w:noProof/>
            <w:sz w:val="22"/>
          </w:rPr>
          <w:tab/>
        </w:r>
        <w:r w:rsidRPr="000A0E51">
          <w:rPr>
            <w:rStyle w:val="Hyperlink"/>
            <w:noProof/>
          </w:rPr>
          <w:t>Adopt multiple simultaneous DRX configurations.</w:t>
        </w:r>
      </w:hyperlink>
    </w:p>
    <w:p w14:paraId="7A925EB8" w14:textId="6A18EEC0" w:rsidR="002D3EDB" w:rsidRDefault="002D3EDB">
      <w:pPr>
        <w:pStyle w:val="TableofFigures"/>
        <w:tabs>
          <w:tab w:val="right" w:leader="dot" w:pos="9629"/>
        </w:tabs>
        <w:rPr>
          <w:rFonts w:asciiTheme="minorHAnsi" w:eastAsiaTheme="minorEastAsia" w:hAnsiTheme="minorHAnsi"/>
          <w:b w:val="0"/>
          <w:noProof/>
          <w:sz w:val="22"/>
        </w:rPr>
      </w:pPr>
      <w:hyperlink w:anchor="_Toc115430728" w:history="1">
        <w:r w:rsidRPr="000A0E51">
          <w:rPr>
            <w:rStyle w:val="Hyperlink"/>
            <w:noProof/>
          </w:rPr>
          <w:t>Proposal 9</w:t>
        </w:r>
        <w:r>
          <w:rPr>
            <w:rFonts w:asciiTheme="minorHAnsi" w:eastAsiaTheme="minorEastAsia" w:hAnsiTheme="minorHAnsi"/>
            <w:b w:val="0"/>
            <w:noProof/>
            <w:sz w:val="22"/>
          </w:rPr>
          <w:tab/>
        </w:r>
        <w:r w:rsidRPr="000A0E51">
          <w:rPr>
            <w:rStyle w:val="Hyperlink"/>
            <w:noProof/>
          </w:rPr>
          <w:t>RAN2 can address the details of the DRX specification changes for supporting multiple DRX configurations.</w:t>
        </w:r>
      </w:hyperlink>
    </w:p>
    <w:p w14:paraId="5C48BE4A" w14:textId="7069B967" w:rsidR="002D3EDB" w:rsidRDefault="002D3EDB">
      <w:pPr>
        <w:pStyle w:val="TableofFigures"/>
        <w:tabs>
          <w:tab w:val="right" w:leader="dot" w:pos="9629"/>
        </w:tabs>
        <w:rPr>
          <w:rFonts w:asciiTheme="minorHAnsi" w:eastAsiaTheme="minorEastAsia" w:hAnsiTheme="minorHAnsi"/>
          <w:b w:val="0"/>
          <w:noProof/>
          <w:sz w:val="22"/>
        </w:rPr>
      </w:pPr>
      <w:hyperlink w:anchor="_Toc115430729" w:history="1">
        <w:r w:rsidRPr="000A0E51">
          <w:rPr>
            <w:rStyle w:val="Hyperlink"/>
            <w:noProof/>
          </w:rPr>
          <w:t>Proposal 10</w:t>
        </w:r>
        <w:r>
          <w:rPr>
            <w:rFonts w:asciiTheme="minorHAnsi" w:eastAsiaTheme="minorEastAsia" w:hAnsiTheme="minorHAnsi"/>
            <w:b w:val="0"/>
            <w:noProof/>
            <w:sz w:val="22"/>
          </w:rPr>
          <w:tab/>
        </w:r>
        <w:r w:rsidRPr="000A0E51">
          <w:rPr>
            <w:rStyle w:val="Hyperlink"/>
            <w:noProof/>
          </w:rPr>
          <w:t>Enhance SSSG switching to address jitter without increasing signaling overhead: (a) an implicit SSSG applies at the start of drx-OnDuration and another SSSG applies when a PDCCH for data traffic is received.  (b) align the search space set monitoring pattern w.r.t. the DRX cycle.</w:t>
        </w:r>
      </w:hyperlink>
    </w:p>
    <w:p w14:paraId="6DB90A0D" w14:textId="0073E896" w:rsidR="002D3EDB" w:rsidRDefault="002D3EDB">
      <w:pPr>
        <w:pStyle w:val="TableofFigures"/>
        <w:tabs>
          <w:tab w:val="right" w:leader="dot" w:pos="9629"/>
        </w:tabs>
        <w:rPr>
          <w:rFonts w:asciiTheme="minorHAnsi" w:eastAsiaTheme="minorEastAsia" w:hAnsiTheme="minorHAnsi"/>
          <w:b w:val="0"/>
          <w:noProof/>
          <w:sz w:val="22"/>
        </w:rPr>
      </w:pPr>
      <w:hyperlink w:anchor="_Toc115430730" w:history="1">
        <w:r w:rsidRPr="000A0E51">
          <w:rPr>
            <w:rStyle w:val="Hyperlink"/>
            <w:noProof/>
          </w:rPr>
          <w:t>Proposal 11</w:t>
        </w:r>
        <w:r>
          <w:rPr>
            <w:rFonts w:asciiTheme="minorHAnsi" w:eastAsiaTheme="minorEastAsia" w:hAnsiTheme="minorHAnsi"/>
            <w:b w:val="0"/>
            <w:noProof/>
            <w:sz w:val="22"/>
          </w:rPr>
          <w:tab/>
        </w:r>
        <w:r w:rsidRPr="000A0E51">
          <w:rPr>
            <w:rStyle w:val="Hyperlink"/>
            <w:noProof/>
          </w:rPr>
          <w:t>Do not introduce larger duration sets that PDCCH skipping indication selects from.</w:t>
        </w:r>
      </w:hyperlink>
    </w:p>
    <w:p w14:paraId="6EC38783" w14:textId="36800ACB" w:rsidR="002D3EDB" w:rsidRDefault="002D3EDB">
      <w:pPr>
        <w:pStyle w:val="TableofFigures"/>
        <w:tabs>
          <w:tab w:val="right" w:leader="dot" w:pos="9629"/>
        </w:tabs>
        <w:rPr>
          <w:rFonts w:asciiTheme="minorHAnsi" w:eastAsiaTheme="minorEastAsia" w:hAnsiTheme="minorHAnsi"/>
          <w:b w:val="0"/>
          <w:noProof/>
          <w:sz w:val="22"/>
        </w:rPr>
      </w:pPr>
      <w:hyperlink w:anchor="_Toc115430731" w:history="1">
        <w:r w:rsidRPr="000A0E51">
          <w:rPr>
            <w:rStyle w:val="Hyperlink"/>
            <w:noProof/>
          </w:rPr>
          <w:t>Proposal 12</w:t>
        </w:r>
        <w:r>
          <w:rPr>
            <w:rFonts w:asciiTheme="minorHAnsi" w:eastAsiaTheme="minorEastAsia" w:hAnsiTheme="minorHAnsi"/>
            <w:b w:val="0"/>
            <w:noProof/>
            <w:sz w:val="22"/>
          </w:rPr>
          <w:tab/>
        </w:r>
        <w:r w:rsidRPr="000A0E51">
          <w:rPr>
            <w:rStyle w:val="Hyperlink"/>
            <w:noProof/>
          </w:rPr>
          <w:t>Do not prioritize further enhancements of PDCCH skipping beyond those in R17.</w:t>
        </w:r>
      </w:hyperlink>
    </w:p>
    <w:p w14:paraId="6FFA9394" w14:textId="5E3290EB" w:rsidR="00A84F47" w:rsidRPr="00CE0424" w:rsidRDefault="00A84F47" w:rsidP="00A84F47">
      <w:pPr>
        <w:pStyle w:val="BodyText"/>
        <w:rPr>
          <w:b/>
          <w:bCs/>
        </w:rPr>
      </w:pPr>
      <w:r>
        <w:rPr>
          <w:b/>
          <w:bCs/>
        </w:rPr>
        <w:fldChar w:fldCharType="end"/>
      </w:r>
      <w:r w:rsidRPr="00CE0424">
        <w:rPr>
          <w:b/>
          <w:bCs/>
        </w:rPr>
        <w:t xml:space="preserve"> </w:t>
      </w:r>
    </w:p>
    <w:p w14:paraId="6AF45546" w14:textId="77777777" w:rsidR="00FE1215" w:rsidRPr="00EC4614" w:rsidRDefault="00FE1215" w:rsidP="00FE1215">
      <w:pPr>
        <w:pStyle w:val="Heading1"/>
        <w:rPr>
          <w:noProof/>
          <w:lang w:val="en-US"/>
        </w:rPr>
      </w:pPr>
      <w:bookmarkStart w:id="69" w:name="_In-sequence_SDU_delivery"/>
      <w:bookmarkEnd w:id="69"/>
      <w:r w:rsidRPr="00EC4614">
        <w:rPr>
          <w:noProof/>
          <w:lang w:val="en-US"/>
        </w:rPr>
        <w:t>References</w:t>
      </w:r>
    </w:p>
    <w:p w14:paraId="3A78612E" w14:textId="77777777" w:rsidR="00FE1215" w:rsidRDefault="00FE1215" w:rsidP="00FE1215">
      <w:pPr>
        <w:pStyle w:val="Reference"/>
        <w:spacing w:line="240" w:lineRule="auto"/>
        <w:rPr>
          <w:noProof/>
        </w:rPr>
      </w:pPr>
      <w:bookmarkStart w:id="70" w:name="_Ref54269807"/>
      <w:bookmarkStart w:id="71" w:name="_Ref61510381"/>
      <w:bookmarkStart w:id="72" w:name="_Ref174151459"/>
      <w:bookmarkStart w:id="73" w:name="_Ref189809556"/>
      <w:r w:rsidRPr="00EC4614">
        <w:rPr>
          <w:noProof/>
        </w:rPr>
        <w:t>RP-213587, Study on XR Enhancements for NR, Nokia, RAN#94e, December 20</w:t>
      </w:r>
      <w:bookmarkEnd w:id="70"/>
      <w:r w:rsidRPr="00EC4614">
        <w:rPr>
          <w:noProof/>
        </w:rPr>
        <w:t>21.</w:t>
      </w:r>
      <w:bookmarkEnd w:id="71"/>
      <w:bookmarkEnd w:id="72"/>
      <w:bookmarkEnd w:id="73"/>
    </w:p>
    <w:p w14:paraId="09AD4C27" w14:textId="664A6790" w:rsidR="001454EF" w:rsidRPr="00EC4614" w:rsidRDefault="0014427E" w:rsidP="003E14AC">
      <w:pPr>
        <w:pStyle w:val="Reference"/>
        <w:rPr>
          <w:noProof/>
        </w:rPr>
      </w:pPr>
      <w:bookmarkStart w:id="74" w:name="_Ref115363705"/>
      <w:r>
        <w:rPr>
          <w:noProof/>
        </w:rPr>
        <w:t>3GPP, “</w:t>
      </w:r>
      <w:r w:rsidRPr="0014427E">
        <w:rPr>
          <w:noProof/>
        </w:rPr>
        <w:t>RAN1 Chair’s Notes</w:t>
      </w:r>
      <w:r>
        <w:rPr>
          <w:noProof/>
        </w:rPr>
        <w:t xml:space="preserve">”, </w:t>
      </w:r>
      <w:r w:rsidR="00520213">
        <w:rPr>
          <w:noProof/>
        </w:rPr>
        <w:t>3GPP TSG RAN WG1 #110 Toulouse, France, August 22nd – 26th, 2022.</w:t>
      </w:r>
      <w:bookmarkEnd w:id="74"/>
    </w:p>
    <w:p w14:paraId="3734FA34" w14:textId="77777777" w:rsidR="00FE1215" w:rsidRPr="00EC4614" w:rsidRDefault="00FE1215" w:rsidP="00FE1215">
      <w:pPr>
        <w:pStyle w:val="Reference"/>
        <w:spacing w:line="240" w:lineRule="auto"/>
        <w:rPr>
          <w:noProof/>
        </w:rPr>
      </w:pPr>
      <w:bookmarkStart w:id="75" w:name="_Ref97293467"/>
      <w:r w:rsidRPr="00EC4614">
        <w:rPr>
          <w:noProof/>
        </w:rPr>
        <w:t>3GPP TR 38.838, “Study on XR (Extended Reality) Evaluations for NR (Release 17)”, V17.0.0, Dec. 2021.</w:t>
      </w:r>
      <w:bookmarkEnd w:id="75"/>
    </w:p>
    <w:p w14:paraId="066F643A" w14:textId="77777777" w:rsidR="00FE1215" w:rsidRPr="00EC4614" w:rsidRDefault="00FE1215" w:rsidP="00FE1215">
      <w:pPr>
        <w:pStyle w:val="Reference"/>
        <w:spacing w:line="240" w:lineRule="auto"/>
        <w:rPr>
          <w:noProof/>
        </w:rPr>
      </w:pPr>
      <w:bookmarkStart w:id="76" w:name="_Ref102120149"/>
      <w:r w:rsidRPr="00EC4614">
        <w:rPr>
          <w:noProof/>
        </w:rPr>
        <w:t>3GPP TR 38.840, “Study on User Equipment (UE) power saving in NR”, V16.0.0, June 2019.</w:t>
      </w:r>
      <w:bookmarkEnd w:id="76"/>
      <w:r w:rsidRPr="00EC4614">
        <w:rPr>
          <w:noProof/>
        </w:rPr>
        <w:t xml:space="preserve"> </w:t>
      </w:r>
    </w:p>
    <w:p w14:paraId="7A64B58C" w14:textId="77777777" w:rsidR="00FE1215" w:rsidRPr="00EC4614" w:rsidRDefault="00FE1215" w:rsidP="00FE1215">
      <w:pPr>
        <w:pStyle w:val="Reference"/>
        <w:spacing w:line="240" w:lineRule="auto"/>
        <w:rPr>
          <w:noProof/>
        </w:rPr>
      </w:pPr>
      <w:bookmarkStart w:id="77" w:name="_Ref111034102"/>
      <w:r w:rsidRPr="00EC4614">
        <w:rPr>
          <w:noProof/>
        </w:rPr>
        <w:t>R1-2205531, “</w:t>
      </w:r>
      <w:r w:rsidRPr="00EC4614">
        <w:rPr>
          <w:bCs/>
          <w:noProof/>
        </w:rPr>
        <w:t>Reply LS on UE Power Saving for XR and Media Services,</w:t>
      </w:r>
      <w:r w:rsidRPr="00EC4614">
        <w:rPr>
          <w:noProof/>
        </w:rPr>
        <w:t>” RAN1#109e, May 2022.</w:t>
      </w:r>
      <w:bookmarkEnd w:id="77"/>
    </w:p>
    <w:p w14:paraId="0495A9B5" w14:textId="77777777" w:rsidR="00FE1215" w:rsidRPr="00EC4614" w:rsidRDefault="00FE1215" w:rsidP="00FE1215">
      <w:pPr>
        <w:pStyle w:val="Reference"/>
        <w:spacing w:line="240" w:lineRule="auto"/>
        <w:rPr>
          <w:noProof/>
        </w:rPr>
      </w:pPr>
      <w:r w:rsidRPr="00EC4614">
        <w:rPr>
          <w:noProof/>
        </w:rPr>
        <w:t>R1-2205412, “Final Moderator Summary on XR specific power saving techniques”, RAN WG1 #109-e, May 9th – 20th, 2022.</w:t>
      </w:r>
    </w:p>
    <w:p w14:paraId="7C9C4351" w14:textId="77777777" w:rsidR="00FE1215" w:rsidRPr="00EC4614" w:rsidRDefault="00FE1215" w:rsidP="00FE1215">
      <w:pPr>
        <w:pStyle w:val="Reference"/>
        <w:spacing w:line="240" w:lineRule="auto"/>
        <w:rPr>
          <w:noProof/>
        </w:rPr>
      </w:pPr>
      <w:bookmarkStart w:id="78" w:name="_Ref108523694"/>
      <w:r w:rsidRPr="00EC4614">
        <w:rPr>
          <w:noProof/>
        </w:rPr>
        <w:t>3GPP TS 38.321, “Medium Access Control (MAC) protocol specification”, V17.0.0, Mar. 2022.</w:t>
      </w:r>
      <w:bookmarkEnd w:id="78"/>
    </w:p>
    <w:p w14:paraId="11CF6DF8" w14:textId="77777777" w:rsidR="00FE1215" w:rsidRPr="00EC4614" w:rsidRDefault="00FE1215" w:rsidP="00FE1215">
      <w:pPr>
        <w:pStyle w:val="Reference"/>
        <w:spacing w:line="240" w:lineRule="auto"/>
        <w:rPr>
          <w:noProof/>
        </w:rPr>
      </w:pPr>
      <w:bookmarkStart w:id="79" w:name="_Ref108523388"/>
      <w:r w:rsidRPr="00EC4614">
        <w:rPr>
          <w:noProof/>
        </w:rPr>
        <w:t>R1-2205054, “Power Saving Techniques for XR”, Qualcomm Incorporated, RAN WG1 #109-e, May 9–20, 2022.</w:t>
      </w:r>
      <w:bookmarkEnd w:id="79"/>
    </w:p>
    <w:p w14:paraId="5DBA7A2A" w14:textId="77777777" w:rsidR="00FE1215" w:rsidRP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 WG2 #119-e, Aug. 17-29, 2022.</w:t>
      </w:r>
      <w:bookmarkEnd w:id="80"/>
    </w:p>
    <w:p w14:paraId="55ED8A81" w14:textId="77777777" w:rsidR="00FE1215" w:rsidRPr="00EC4614" w:rsidRDefault="00FE1215" w:rsidP="00FE1215">
      <w:pPr>
        <w:pStyle w:val="Reference"/>
        <w:numPr>
          <w:ilvl w:val="0"/>
          <w:numId w:val="0"/>
        </w:numPr>
        <w:ind w:left="567" w:hanging="567"/>
        <w:rPr>
          <w:noProof/>
        </w:rPr>
      </w:pPr>
    </w:p>
    <w:p w14:paraId="14E74A43" w14:textId="77777777" w:rsidR="00FE1215" w:rsidRPr="00EC4614" w:rsidRDefault="00FE1215" w:rsidP="00FE1215">
      <w:pPr>
        <w:pStyle w:val="Reference"/>
        <w:numPr>
          <w:ilvl w:val="0"/>
          <w:numId w:val="0"/>
        </w:numPr>
        <w:ind w:left="567" w:hanging="567"/>
        <w:rPr>
          <w:noProof/>
        </w:rPr>
      </w:pPr>
    </w:p>
    <w:p w14:paraId="0818A630" w14:textId="77777777" w:rsidR="00FE1215" w:rsidRPr="00EC4614" w:rsidRDefault="00FE1215" w:rsidP="00FE1215">
      <w:pPr>
        <w:pStyle w:val="Heading1"/>
        <w:rPr>
          <w:noProof/>
          <w:lang w:val="en-US"/>
        </w:rPr>
      </w:pPr>
      <w:bookmarkStart w:id="81" w:name="_Ref101889499"/>
      <w:bookmarkStart w:id="82" w:name="_Ref101950256"/>
      <w:r w:rsidRPr="00EC4614">
        <w:rPr>
          <w:noProof/>
          <w:lang w:val="en-US"/>
        </w:rPr>
        <w:lastRenderedPageBreak/>
        <w:t>Annex A: Simulation assumptions</w:t>
      </w:r>
      <w:bookmarkEnd w:id="81"/>
      <w:bookmarkEnd w:id="82"/>
    </w:p>
    <w:p w14:paraId="34AC3B9B" w14:textId="77777777" w:rsidR="00FE1215" w:rsidRPr="00EC4614" w:rsidRDefault="00FE1215" w:rsidP="00FE1215">
      <w:pPr>
        <w:jc w:val="both"/>
        <w:rPr>
          <w:rFonts w:cs="Arial"/>
          <w:noProof/>
          <w:szCs w:val="20"/>
        </w:rPr>
      </w:pPr>
      <w:r w:rsidRPr="00EC4614">
        <w:rPr>
          <w:rFonts w:cs="Arial"/>
          <w:noProof/>
          <w:szCs w:val="20"/>
        </w:rPr>
        <w:t xml:space="preserve">For all simulation results three flows are assumed: one DL video flow (60 or 30 fps, PDB of 10 ms, jitter range ±4 ms), one DL audio flow (10 ms periodicity, PDB of 30 ms), and one UL pose flow (4 ms periodicity, PDB of 10 ms). DG is configured for the two DL flows, whereas CG is configured for the UL pose flow, so this flow does not affect the DRX configuration. </w:t>
      </w:r>
    </w:p>
    <w:p w14:paraId="4E777DAD" w14:textId="77777777" w:rsidR="00FE1215" w:rsidRPr="00EC4614" w:rsidRDefault="00FE1215" w:rsidP="00FE1215">
      <w:pPr>
        <w:rPr>
          <w:rFonts w:cs="Arial"/>
          <w:noProof/>
          <w:szCs w:val="20"/>
        </w:rPr>
      </w:pPr>
    </w:p>
    <w:p w14:paraId="591D43EB" w14:textId="77777777" w:rsidR="00FE1215" w:rsidRPr="00EC4614" w:rsidRDefault="00FE1215" w:rsidP="00FE1215">
      <w:pPr>
        <w:jc w:val="both"/>
        <w:rPr>
          <w:rFonts w:cs="Arial"/>
          <w:noProof/>
          <w:szCs w:val="20"/>
        </w:rPr>
      </w:pPr>
      <w:r w:rsidRPr="00EC4614">
        <w:rPr>
          <w:rFonts w:cs="Arial"/>
          <w:noProof/>
          <w:szCs w:val="20"/>
        </w:rPr>
        <w:t xml:space="preserve">The UE power consumption model is adopted from </w:t>
      </w:r>
      <w:r w:rsidRPr="00EC4614">
        <w:rPr>
          <w:rFonts w:cs="Arial"/>
          <w:noProof/>
          <w:szCs w:val="20"/>
        </w:rPr>
        <w:fldChar w:fldCharType="begin"/>
      </w:r>
      <w:r w:rsidRPr="00EC4614">
        <w:rPr>
          <w:rFonts w:cs="Arial"/>
          <w:noProof/>
          <w:szCs w:val="20"/>
        </w:rPr>
        <w:instrText xml:space="preserve"> REF _Ref102120149 \r \h  \* MERGEFORMAT </w:instrText>
      </w:r>
      <w:r w:rsidRPr="00EC4614">
        <w:rPr>
          <w:rFonts w:cs="Arial"/>
          <w:noProof/>
          <w:szCs w:val="20"/>
        </w:rPr>
      </w:r>
      <w:r w:rsidRPr="00EC4614">
        <w:rPr>
          <w:rFonts w:cs="Arial"/>
          <w:noProof/>
          <w:szCs w:val="20"/>
        </w:rPr>
        <w:fldChar w:fldCharType="separate"/>
      </w:r>
      <w:r w:rsidRPr="00EC4614">
        <w:rPr>
          <w:rFonts w:cs="Arial"/>
          <w:noProof/>
          <w:szCs w:val="20"/>
        </w:rPr>
        <w:t>[3]</w:t>
      </w:r>
      <w:r w:rsidRPr="00EC4614">
        <w:rPr>
          <w:rFonts w:cs="Arial"/>
          <w:noProof/>
          <w:szCs w:val="20"/>
        </w:rPr>
        <w:fldChar w:fldCharType="end"/>
      </w:r>
      <w:r w:rsidRPr="00EC4614">
        <w:rPr>
          <w:rFonts w:cs="Arial"/>
          <w:noProof/>
          <w:szCs w:val="20"/>
        </w:rPr>
        <w:t xml:space="preserve">, with the additional UL power modelling in </w:t>
      </w:r>
      <w:r w:rsidRPr="00EC4614">
        <w:rPr>
          <w:rFonts w:cs="Arial"/>
          <w:noProof/>
          <w:szCs w:val="20"/>
        </w:rPr>
        <w:fldChar w:fldCharType="begin"/>
      </w:r>
      <w:r w:rsidRPr="00EC4614">
        <w:rPr>
          <w:rFonts w:cs="Arial"/>
          <w:noProof/>
          <w:szCs w:val="20"/>
        </w:rPr>
        <w:instrText xml:space="preserve"> REF _Ref97293467 \r \h  \* MERGEFORMAT </w:instrText>
      </w:r>
      <w:r w:rsidRPr="00EC4614">
        <w:rPr>
          <w:rFonts w:cs="Arial"/>
          <w:noProof/>
          <w:szCs w:val="20"/>
        </w:rPr>
      </w:r>
      <w:r w:rsidRPr="00EC4614">
        <w:rPr>
          <w:rFonts w:cs="Arial"/>
          <w:noProof/>
          <w:szCs w:val="20"/>
        </w:rPr>
        <w:fldChar w:fldCharType="separate"/>
      </w:r>
      <w:r w:rsidRPr="00EC4614">
        <w:rPr>
          <w:rFonts w:cs="Arial"/>
          <w:noProof/>
          <w:szCs w:val="20"/>
        </w:rPr>
        <w:t>[2]</w:t>
      </w:r>
      <w:r w:rsidRPr="00EC4614">
        <w:rPr>
          <w:rFonts w:cs="Arial"/>
          <w:noProof/>
          <w:szCs w:val="20"/>
        </w:rPr>
        <w:fldChar w:fldCharType="end"/>
      </w:r>
      <w:r w:rsidRPr="00EC4614">
        <w:rPr>
          <w:rFonts w:cs="Arial"/>
          <w:noProof/>
          <w:szCs w:val="20"/>
        </w:rPr>
        <w:t xml:space="preserve">, namely linear interpolation method in linear scale for UE Tx power values other than 0 dBm and 23 dBm. Other parameters are summarized in Tables A.1 and A.2. </w:t>
      </w:r>
    </w:p>
    <w:p w14:paraId="52C361B1" w14:textId="77777777" w:rsidR="00FE1215" w:rsidRPr="00EC4614" w:rsidRDefault="00FE1215" w:rsidP="00FE1215">
      <w:pPr>
        <w:rPr>
          <w:noProof/>
          <w:lang w:eastAsia="ja-JP"/>
        </w:rPr>
      </w:pPr>
    </w:p>
    <w:p w14:paraId="2C879C8B" w14:textId="77777777" w:rsidR="00FE1215" w:rsidRPr="00EC4614" w:rsidRDefault="00FE1215" w:rsidP="00FE1215">
      <w:pPr>
        <w:pStyle w:val="TH"/>
        <w:rPr>
          <w:noProof/>
          <w:lang w:val="en-US"/>
        </w:rPr>
      </w:pPr>
      <w:r w:rsidRPr="00EC4614">
        <w:rPr>
          <w:noProof/>
          <w:lang w:val="en-US"/>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FE1215" w:rsidRPr="00EC4614" w14:paraId="41E0EBAE" w14:textId="77777777" w:rsidTr="00614692">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98D40C8" w14:textId="77777777" w:rsidR="00FE1215" w:rsidRPr="00EC4614" w:rsidRDefault="00FE1215" w:rsidP="00614692">
            <w:pPr>
              <w:pStyle w:val="TAH"/>
              <w:rPr>
                <w:noProof/>
                <w:lang w:val="en-US"/>
              </w:rPr>
            </w:pPr>
            <w:r w:rsidRPr="00EC4614">
              <w:rPr>
                <w:rFonts w:eastAsiaTheme="minorEastAsia" w:cs="Arial"/>
                <w:noProof/>
                <w:lang w:val="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AFB3303" w14:textId="77777777" w:rsidR="00FE1215" w:rsidRPr="00EC4614" w:rsidRDefault="00FE1215" w:rsidP="00614692">
            <w:pPr>
              <w:pStyle w:val="TAH"/>
              <w:rPr>
                <w:noProof/>
                <w:lang w:val="en-US"/>
              </w:rPr>
            </w:pPr>
            <w:r w:rsidRPr="00EC4614">
              <w:rPr>
                <w:noProof/>
                <w:lang w:val="en-US"/>
              </w:rPr>
              <w:t>Deployment scenarios</w:t>
            </w:r>
          </w:p>
        </w:tc>
      </w:tr>
      <w:tr w:rsidR="00FE1215" w:rsidRPr="00EC4614" w14:paraId="581685B7" w14:textId="77777777" w:rsidTr="006146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5A22" w14:textId="77777777" w:rsidR="00FE1215" w:rsidRPr="00EC4614" w:rsidRDefault="00FE1215" w:rsidP="00614692">
            <w:pPr>
              <w:jc w:val="both"/>
              <w:rPr>
                <w:noProof/>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D94C814" w14:textId="77777777" w:rsidR="00FE1215" w:rsidRPr="00EC4614" w:rsidRDefault="00FE1215" w:rsidP="00614692">
            <w:pPr>
              <w:pStyle w:val="TAH"/>
              <w:rPr>
                <w:noProof/>
                <w:lang w:val="en-US"/>
              </w:rPr>
            </w:pPr>
            <w:r w:rsidRPr="00EC4614">
              <w:rPr>
                <w:noProof/>
                <w:lang w:val="en-US"/>
              </w:rPr>
              <w:t xml:space="preserve">Dense Urban </w:t>
            </w:r>
            <w:r w:rsidRPr="00EC4614">
              <w:rPr>
                <w:noProof/>
                <w:lang w:val="en-US"/>
              </w:rPr>
              <w:br/>
            </w:r>
            <w:r w:rsidRPr="00EC4614">
              <w:rPr>
                <w:b w:val="0"/>
                <w:noProof/>
                <w:lang w:val="en-US"/>
              </w:rPr>
              <w:t>(38.913 w/ following parameters)</w:t>
            </w:r>
          </w:p>
          <w:p w14:paraId="2FCC9FAD" w14:textId="77777777" w:rsidR="00FE1215" w:rsidRPr="00EC4614" w:rsidRDefault="00FE1215" w:rsidP="00614692">
            <w:pPr>
              <w:pStyle w:val="TAH"/>
              <w:rPr>
                <w:noProof/>
                <w:lang w:val="en-US"/>
              </w:rPr>
            </w:pPr>
          </w:p>
        </w:tc>
      </w:tr>
      <w:tr w:rsidR="00FE1215" w:rsidRPr="00EC4614" w14:paraId="3772D14B" w14:textId="77777777" w:rsidTr="00614692">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149D76" w14:textId="77777777" w:rsidR="00FE1215" w:rsidRPr="00EC4614" w:rsidRDefault="00FE1215" w:rsidP="00614692">
            <w:pPr>
              <w:rPr>
                <w:rFonts w:cs="Arial"/>
                <w:noProof/>
                <w:sz w:val="18"/>
                <w:szCs w:val="18"/>
              </w:rPr>
            </w:pPr>
            <w:r w:rsidRPr="00EC4614">
              <w:rPr>
                <w:rFonts w:cs="Arial"/>
                <w:noProof/>
                <w:sz w:val="18"/>
                <w:szCs w:val="18"/>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9ABDA" w14:textId="77777777" w:rsidR="00FE1215" w:rsidRPr="00EC4614" w:rsidRDefault="00FE1215" w:rsidP="00614692">
            <w:pPr>
              <w:rPr>
                <w:rFonts w:cs="Arial"/>
                <w:noProof/>
                <w:sz w:val="18"/>
                <w:szCs w:val="18"/>
              </w:rPr>
            </w:pPr>
            <w:r w:rsidRPr="00EC4614">
              <w:rPr>
                <w:rFonts w:cs="Arial"/>
                <w:noProof/>
                <w:sz w:val="18"/>
                <w:szCs w:val="18"/>
              </w:rPr>
              <w:t>9cells with wraparound</w:t>
            </w:r>
            <w:r w:rsidRPr="00EC4614">
              <w:rPr>
                <w:rFonts w:cs="Arial"/>
                <w:noProof/>
                <w:sz w:val="18"/>
                <w:szCs w:val="18"/>
              </w:rPr>
              <w:br/>
              <w:t>ISD: 200m</w:t>
            </w:r>
          </w:p>
        </w:tc>
      </w:tr>
      <w:tr w:rsidR="00FE1215" w:rsidRPr="00EC4614" w14:paraId="51501C23" w14:textId="77777777" w:rsidTr="00614692">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3F0E7" w14:textId="77777777" w:rsidR="00FE1215" w:rsidRPr="00EC4614" w:rsidRDefault="00FE1215" w:rsidP="00614692">
            <w:pPr>
              <w:rPr>
                <w:rFonts w:cs="Arial"/>
                <w:noProof/>
                <w:sz w:val="18"/>
                <w:szCs w:val="18"/>
              </w:rPr>
            </w:pPr>
            <w:r w:rsidRPr="00EC4614">
              <w:rPr>
                <w:rFonts w:cs="Arial"/>
                <w:noProof/>
                <w:sz w:val="18"/>
                <w:szCs w:val="18"/>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CDB2C6" w14:textId="77777777" w:rsidR="00FE1215" w:rsidRPr="00EC4614" w:rsidRDefault="00FE1215" w:rsidP="00614692">
            <w:pPr>
              <w:jc w:val="center"/>
              <w:rPr>
                <w:rFonts w:cs="Arial"/>
                <w:noProof/>
                <w:sz w:val="18"/>
                <w:szCs w:val="18"/>
              </w:rPr>
            </w:pPr>
            <w:r w:rsidRPr="00EC4614">
              <w:rPr>
                <w:rFonts w:cs="Arial"/>
                <w:noProof/>
                <w:sz w:val="18"/>
                <w:szCs w:val="18"/>
              </w:rPr>
              <w:t>UMa (38.901)</w:t>
            </w:r>
          </w:p>
        </w:tc>
      </w:tr>
      <w:tr w:rsidR="00FE1215" w:rsidRPr="00EC4614" w14:paraId="4D54FD53" w14:textId="77777777" w:rsidTr="00614692">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544C20" w14:textId="77777777" w:rsidR="00FE1215" w:rsidRPr="00EC4614" w:rsidRDefault="00FE1215" w:rsidP="00614692">
            <w:pPr>
              <w:rPr>
                <w:rFonts w:cs="Arial"/>
                <w:noProof/>
                <w:sz w:val="18"/>
                <w:szCs w:val="18"/>
              </w:rPr>
            </w:pPr>
            <w:r w:rsidRPr="00EC4614">
              <w:rPr>
                <w:rFonts w:cs="Arial"/>
                <w:noProof/>
                <w:sz w:val="18"/>
                <w:szCs w:val="18"/>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92033" w14:textId="77777777" w:rsidR="00FE1215" w:rsidRPr="00EC4614" w:rsidRDefault="00FE1215" w:rsidP="00614692">
            <w:pPr>
              <w:rPr>
                <w:rFonts w:cs="Arial"/>
                <w:noProof/>
                <w:sz w:val="18"/>
                <w:szCs w:val="18"/>
              </w:rPr>
            </w:pPr>
            <w:r w:rsidRPr="00EC4614">
              <w:rPr>
                <w:rFonts w:cs="Arial"/>
                <w:noProof/>
                <w:sz w:val="18"/>
                <w:szCs w:val="18"/>
              </w:rPr>
              <w:t>80% indoor, 20% outdoor</w:t>
            </w:r>
          </w:p>
        </w:tc>
      </w:tr>
      <w:tr w:rsidR="00FE1215" w:rsidRPr="00EC4614" w14:paraId="1D069251" w14:textId="77777777" w:rsidTr="00614692">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726DB" w14:textId="77777777" w:rsidR="00FE1215" w:rsidRPr="00EC4614" w:rsidRDefault="00FE1215" w:rsidP="00614692">
            <w:pPr>
              <w:rPr>
                <w:rFonts w:cs="Arial"/>
                <w:noProof/>
                <w:sz w:val="18"/>
                <w:szCs w:val="18"/>
              </w:rPr>
            </w:pPr>
            <w:r w:rsidRPr="00EC4614">
              <w:rPr>
                <w:rFonts w:cs="Arial"/>
                <w:noProof/>
                <w:sz w:val="18"/>
                <w:szCs w:val="18"/>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A77E6" w14:textId="77777777" w:rsidR="00FE1215" w:rsidRPr="00EC4614" w:rsidRDefault="00FE1215" w:rsidP="00614692">
            <w:pPr>
              <w:jc w:val="center"/>
              <w:rPr>
                <w:rFonts w:cs="Arial"/>
                <w:noProof/>
                <w:sz w:val="18"/>
                <w:szCs w:val="18"/>
              </w:rPr>
            </w:pPr>
            <w:r w:rsidRPr="00EC4614">
              <w:rPr>
                <w:rFonts w:cs="Arial"/>
                <w:noProof/>
                <w:sz w:val="18"/>
                <w:szCs w:val="18"/>
              </w:rPr>
              <w:t>4 GHz</w:t>
            </w:r>
          </w:p>
        </w:tc>
      </w:tr>
      <w:tr w:rsidR="00FE1215" w:rsidRPr="00EC4614" w14:paraId="5955755F" w14:textId="77777777" w:rsidTr="00614692">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7E64C" w14:textId="77777777" w:rsidR="00FE1215" w:rsidRPr="00EC4614" w:rsidRDefault="00FE1215" w:rsidP="00614692">
            <w:pPr>
              <w:rPr>
                <w:rFonts w:cs="Arial"/>
                <w:noProof/>
                <w:sz w:val="18"/>
                <w:szCs w:val="18"/>
              </w:rPr>
            </w:pPr>
            <w:r w:rsidRPr="00EC4614">
              <w:rPr>
                <w:rFonts w:cs="Arial"/>
                <w:noProof/>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AC648" w14:textId="77777777" w:rsidR="00FE1215" w:rsidRPr="00EC4614" w:rsidRDefault="00FE1215" w:rsidP="00614692">
            <w:pPr>
              <w:jc w:val="center"/>
              <w:rPr>
                <w:rFonts w:cs="Arial"/>
                <w:noProof/>
                <w:sz w:val="18"/>
                <w:szCs w:val="18"/>
              </w:rPr>
            </w:pPr>
            <w:r w:rsidRPr="00EC4614">
              <w:rPr>
                <w:rFonts w:cs="Arial"/>
                <w:noProof/>
                <w:sz w:val="18"/>
                <w:szCs w:val="18"/>
              </w:rPr>
              <w:t>30 kHz</w:t>
            </w:r>
          </w:p>
        </w:tc>
      </w:tr>
      <w:tr w:rsidR="00FE1215" w:rsidRPr="00EC4614" w14:paraId="4C35A020"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4A6B6" w14:textId="77777777" w:rsidR="00FE1215" w:rsidRPr="00EC4614" w:rsidRDefault="00FE1215" w:rsidP="00614692">
            <w:pPr>
              <w:rPr>
                <w:rFonts w:cs="Arial"/>
                <w:noProof/>
                <w:sz w:val="18"/>
                <w:szCs w:val="18"/>
              </w:rPr>
            </w:pPr>
            <w:r w:rsidRPr="00EC4614">
              <w:rPr>
                <w:rFonts w:cs="Arial"/>
                <w:noProof/>
                <w:sz w:val="18"/>
                <w:szCs w:val="18"/>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FC6EDC" w14:textId="77777777" w:rsidR="00FE1215" w:rsidRPr="00EC4614" w:rsidRDefault="00FE1215" w:rsidP="00614692">
            <w:pPr>
              <w:jc w:val="center"/>
              <w:rPr>
                <w:rFonts w:cs="Arial"/>
                <w:noProof/>
                <w:sz w:val="18"/>
                <w:szCs w:val="18"/>
              </w:rPr>
            </w:pPr>
            <w:r w:rsidRPr="00EC4614">
              <w:rPr>
                <w:rFonts w:cs="Arial"/>
                <w:noProof/>
                <w:sz w:val="18"/>
                <w:szCs w:val="18"/>
              </w:rPr>
              <w:t>25m</w:t>
            </w:r>
          </w:p>
        </w:tc>
      </w:tr>
      <w:tr w:rsidR="00FE1215" w:rsidRPr="00EC4614" w14:paraId="11D77F40"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4CB9ED" w14:textId="77777777" w:rsidR="00FE1215" w:rsidRPr="00EC4614" w:rsidRDefault="00FE1215" w:rsidP="00614692">
            <w:pPr>
              <w:rPr>
                <w:rFonts w:cs="Arial"/>
                <w:noProof/>
                <w:sz w:val="18"/>
                <w:szCs w:val="18"/>
              </w:rPr>
            </w:pPr>
            <w:r w:rsidRPr="00EC4614">
              <w:rPr>
                <w:rFonts w:cs="Arial"/>
                <w:noProof/>
                <w:sz w:val="18"/>
                <w:szCs w:val="18"/>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5A2D2" w14:textId="77777777" w:rsidR="00FE1215" w:rsidRPr="00EC4614" w:rsidRDefault="00FE1215" w:rsidP="00614692">
            <w:pPr>
              <w:jc w:val="center"/>
              <w:rPr>
                <w:rFonts w:cs="Arial"/>
                <w:noProof/>
                <w:sz w:val="18"/>
                <w:szCs w:val="18"/>
              </w:rPr>
            </w:pPr>
            <w:r w:rsidRPr="00EC4614">
              <w:rPr>
                <w:rFonts w:cs="Arial"/>
                <w:noProof/>
                <w:sz w:val="18"/>
                <w:szCs w:val="18"/>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FE1215" w:rsidRPr="00EC4614" w14:paraId="18B22EDD" w14:textId="77777777" w:rsidTr="00614692">
              <w:trPr>
                <w:cantSplit/>
              </w:trPr>
              <w:tc>
                <w:tcPr>
                  <w:tcW w:w="0" w:type="auto"/>
                  <w:vMerge w:val="restart"/>
                  <w:tcMar>
                    <w:top w:w="0" w:type="dxa"/>
                    <w:left w:w="108" w:type="dxa"/>
                    <w:bottom w:w="0" w:type="dxa"/>
                    <w:right w:w="108" w:type="dxa"/>
                  </w:tcMar>
                  <w:vAlign w:val="center"/>
                  <w:hideMark/>
                </w:tcPr>
                <w:p w14:paraId="53C43771" w14:textId="77777777" w:rsidR="00FE1215" w:rsidRPr="00EC4614" w:rsidRDefault="00FE1215" w:rsidP="00614692">
                  <w:pPr>
                    <w:jc w:val="center"/>
                    <w:rPr>
                      <w:rFonts w:cs="Arial"/>
                      <w:noProof/>
                      <w:sz w:val="18"/>
                      <w:szCs w:val="18"/>
                    </w:rPr>
                  </w:pPr>
                  <w:r w:rsidRPr="00EC4614">
                    <w:rPr>
                      <w:rFonts w:cs="Arial"/>
                      <w:noProof/>
                      <w:sz w:val="18"/>
                      <w:szCs w:val="18"/>
                    </w:rPr>
                    <w:t>UE height (h</w:t>
                  </w:r>
                  <w:r w:rsidRPr="00EC4614">
                    <w:rPr>
                      <w:rFonts w:cs="Arial"/>
                      <w:noProof/>
                      <w:sz w:val="18"/>
                      <w:szCs w:val="18"/>
                      <w:vertAlign w:val="subscript"/>
                    </w:rPr>
                    <w:t>UT</w:t>
                  </w:r>
                  <w:r w:rsidRPr="00EC4614">
                    <w:rPr>
                      <w:rFonts w:cs="Arial"/>
                      <w:noProof/>
                      <w:sz w:val="18"/>
                      <w:szCs w:val="18"/>
                    </w:rPr>
                    <w:t>) in meters</w:t>
                  </w:r>
                </w:p>
              </w:tc>
              <w:tc>
                <w:tcPr>
                  <w:tcW w:w="0" w:type="auto"/>
                  <w:tcMar>
                    <w:top w:w="0" w:type="dxa"/>
                    <w:left w:w="108" w:type="dxa"/>
                    <w:bottom w:w="0" w:type="dxa"/>
                    <w:right w:w="108" w:type="dxa"/>
                  </w:tcMar>
                  <w:vAlign w:val="center"/>
                  <w:hideMark/>
                </w:tcPr>
                <w:p w14:paraId="298FCC22" w14:textId="77777777" w:rsidR="00FE1215" w:rsidRPr="00EC4614" w:rsidRDefault="00FE1215" w:rsidP="00614692">
                  <w:pPr>
                    <w:jc w:val="center"/>
                    <w:rPr>
                      <w:rFonts w:cs="Arial"/>
                      <w:noProof/>
                      <w:sz w:val="18"/>
                      <w:szCs w:val="18"/>
                    </w:rPr>
                  </w:pPr>
                  <w:r w:rsidRPr="00EC4614">
                    <w:rPr>
                      <w:rFonts w:cs="Arial"/>
                      <w:noProof/>
                      <w:sz w:val="18"/>
                      <w:szCs w:val="18"/>
                    </w:rPr>
                    <w:t>general equation for UE height</w:t>
                  </w:r>
                </w:p>
              </w:tc>
              <w:tc>
                <w:tcPr>
                  <w:tcW w:w="0" w:type="auto"/>
                  <w:tcMar>
                    <w:top w:w="0" w:type="dxa"/>
                    <w:left w:w="108" w:type="dxa"/>
                    <w:bottom w:w="0" w:type="dxa"/>
                    <w:right w:w="108" w:type="dxa"/>
                  </w:tcMar>
                  <w:vAlign w:val="center"/>
                  <w:hideMark/>
                </w:tcPr>
                <w:p w14:paraId="0C970547" w14:textId="77777777" w:rsidR="00FE1215" w:rsidRPr="00EC4614" w:rsidRDefault="00FE1215" w:rsidP="00614692">
                  <w:pPr>
                    <w:jc w:val="center"/>
                    <w:rPr>
                      <w:rFonts w:cs="Arial"/>
                      <w:noProof/>
                      <w:sz w:val="18"/>
                      <w:szCs w:val="18"/>
                    </w:rPr>
                  </w:pPr>
                  <w:r w:rsidRPr="00EC4614">
                    <w:rPr>
                      <w:rFonts w:cs="Arial"/>
                      <w:noProof/>
                      <w:sz w:val="18"/>
                      <w:szCs w:val="18"/>
                    </w:rPr>
                    <w:t>hUT=3(n</w:t>
                  </w:r>
                  <w:r w:rsidRPr="00EC4614">
                    <w:rPr>
                      <w:rFonts w:cs="Arial"/>
                      <w:noProof/>
                      <w:sz w:val="18"/>
                      <w:szCs w:val="18"/>
                      <w:vertAlign w:val="subscript"/>
                    </w:rPr>
                    <w:t>fl</w:t>
                  </w:r>
                  <w:r w:rsidRPr="00EC4614">
                    <w:rPr>
                      <w:rFonts w:cs="Arial"/>
                      <w:noProof/>
                      <w:sz w:val="18"/>
                      <w:szCs w:val="18"/>
                    </w:rPr>
                    <w:t xml:space="preserve"> – 1) + 1.5</w:t>
                  </w:r>
                </w:p>
              </w:tc>
            </w:tr>
            <w:tr w:rsidR="00FE1215" w:rsidRPr="00EC4614" w14:paraId="6264FA80" w14:textId="77777777" w:rsidTr="00614692">
              <w:trPr>
                <w:cantSplit/>
              </w:trPr>
              <w:tc>
                <w:tcPr>
                  <w:tcW w:w="0" w:type="auto"/>
                  <w:vMerge/>
                  <w:vAlign w:val="center"/>
                  <w:hideMark/>
                </w:tcPr>
                <w:p w14:paraId="06BCA55D" w14:textId="77777777" w:rsidR="00FE1215" w:rsidRPr="00EC4614" w:rsidRDefault="00FE1215" w:rsidP="00614692">
                  <w:pPr>
                    <w:jc w:val="center"/>
                    <w:rPr>
                      <w:rFonts w:cs="Arial"/>
                      <w:noProof/>
                      <w:sz w:val="18"/>
                      <w:szCs w:val="18"/>
                    </w:rPr>
                  </w:pPr>
                </w:p>
              </w:tc>
              <w:tc>
                <w:tcPr>
                  <w:tcW w:w="0" w:type="auto"/>
                  <w:tcMar>
                    <w:top w:w="0" w:type="dxa"/>
                    <w:left w:w="108" w:type="dxa"/>
                    <w:bottom w:w="0" w:type="dxa"/>
                    <w:right w:w="108" w:type="dxa"/>
                  </w:tcMar>
                  <w:vAlign w:val="center"/>
                  <w:hideMark/>
                </w:tcPr>
                <w:p w14:paraId="0E20826E" w14:textId="77777777" w:rsidR="00FE1215" w:rsidRPr="00EC4614" w:rsidRDefault="00FE1215" w:rsidP="00614692">
                  <w:pPr>
                    <w:jc w:val="center"/>
                    <w:rPr>
                      <w:rFonts w:cs="Arial"/>
                      <w:noProof/>
                      <w:sz w:val="18"/>
                      <w:szCs w:val="18"/>
                    </w:rPr>
                  </w:pPr>
                  <w:r w:rsidRPr="00EC4614">
                    <w:rPr>
                      <w:rFonts w:cs="Arial"/>
                      <w:noProof/>
                      <w:sz w:val="18"/>
                      <w:szCs w:val="18"/>
                    </w:rPr>
                    <w:t>n</w:t>
                  </w:r>
                  <w:r w:rsidRPr="00EC4614">
                    <w:rPr>
                      <w:rFonts w:cs="Arial"/>
                      <w:noProof/>
                      <w:sz w:val="18"/>
                      <w:szCs w:val="18"/>
                      <w:vertAlign w:val="subscript"/>
                    </w:rPr>
                    <w:t>fl</w:t>
                  </w:r>
                  <w:r w:rsidRPr="00EC4614">
                    <w:rPr>
                      <w:rFonts w:cs="Arial"/>
                      <w:noProof/>
                      <w:sz w:val="18"/>
                      <w:szCs w:val="18"/>
                    </w:rPr>
                    <w:t xml:space="preserve"> for outdoor UEs</w:t>
                  </w:r>
                </w:p>
              </w:tc>
              <w:tc>
                <w:tcPr>
                  <w:tcW w:w="0" w:type="auto"/>
                  <w:tcMar>
                    <w:top w:w="0" w:type="dxa"/>
                    <w:left w:w="108" w:type="dxa"/>
                    <w:bottom w:w="0" w:type="dxa"/>
                    <w:right w:w="108" w:type="dxa"/>
                  </w:tcMar>
                  <w:vAlign w:val="center"/>
                  <w:hideMark/>
                </w:tcPr>
                <w:p w14:paraId="10387ECB" w14:textId="77777777" w:rsidR="00FE1215" w:rsidRPr="00EC4614" w:rsidRDefault="00FE1215" w:rsidP="00614692">
                  <w:pPr>
                    <w:jc w:val="center"/>
                    <w:rPr>
                      <w:rFonts w:cs="Arial"/>
                      <w:noProof/>
                      <w:sz w:val="18"/>
                      <w:szCs w:val="18"/>
                    </w:rPr>
                  </w:pPr>
                  <w:r w:rsidRPr="00EC4614">
                    <w:rPr>
                      <w:rFonts w:cs="Arial"/>
                      <w:noProof/>
                      <w:sz w:val="18"/>
                      <w:szCs w:val="18"/>
                    </w:rPr>
                    <w:t>1</w:t>
                  </w:r>
                </w:p>
              </w:tc>
            </w:tr>
            <w:tr w:rsidR="00FE1215" w:rsidRPr="00EC4614" w14:paraId="244A4035" w14:textId="77777777" w:rsidTr="00614692">
              <w:trPr>
                <w:cantSplit/>
              </w:trPr>
              <w:tc>
                <w:tcPr>
                  <w:tcW w:w="0" w:type="auto"/>
                  <w:vMerge/>
                  <w:vAlign w:val="center"/>
                  <w:hideMark/>
                </w:tcPr>
                <w:p w14:paraId="56EAE8A6" w14:textId="77777777" w:rsidR="00FE1215" w:rsidRPr="00EC4614" w:rsidRDefault="00FE1215" w:rsidP="00614692">
                  <w:pPr>
                    <w:jc w:val="center"/>
                    <w:rPr>
                      <w:rFonts w:cs="Arial"/>
                      <w:noProof/>
                      <w:sz w:val="18"/>
                      <w:szCs w:val="18"/>
                    </w:rPr>
                  </w:pPr>
                </w:p>
              </w:tc>
              <w:tc>
                <w:tcPr>
                  <w:tcW w:w="0" w:type="auto"/>
                  <w:tcMar>
                    <w:top w:w="0" w:type="dxa"/>
                    <w:left w:w="108" w:type="dxa"/>
                    <w:bottom w:w="0" w:type="dxa"/>
                    <w:right w:w="108" w:type="dxa"/>
                  </w:tcMar>
                  <w:vAlign w:val="center"/>
                  <w:hideMark/>
                </w:tcPr>
                <w:p w14:paraId="0CEC1494" w14:textId="77777777" w:rsidR="00FE1215" w:rsidRPr="00EC4614" w:rsidRDefault="00FE1215" w:rsidP="00614692">
                  <w:pPr>
                    <w:jc w:val="center"/>
                    <w:rPr>
                      <w:rFonts w:cs="Arial"/>
                      <w:noProof/>
                      <w:sz w:val="18"/>
                      <w:szCs w:val="18"/>
                    </w:rPr>
                  </w:pPr>
                  <w:r w:rsidRPr="00EC4614">
                    <w:rPr>
                      <w:rFonts w:cs="Arial"/>
                      <w:noProof/>
                      <w:sz w:val="18"/>
                      <w:szCs w:val="18"/>
                    </w:rPr>
                    <w:t>n</w:t>
                  </w:r>
                  <w:r w:rsidRPr="00EC4614">
                    <w:rPr>
                      <w:rFonts w:cs="Arial"/>
                      <w:noProof/>
                      <w:sz w:val="18"/>
                      <w:szCs w:val="18"/>
                      <w:vertAlign w:val="subscript"/>
                    </w:rPr>
                    <w:t>fl</w:t>
                  </w:r>
                  <w:r w:rsidRPr="00EC4614">
                    <w:rPr>
                      <w:rFonts w:cs="Arial"/>
                      <w:noProof/>
                      <w:sz w:val="18"/>
                      <w:szCs w:val="18"/>
                    </w:rPr>
                    <w:t xml:space="preserve"> for indoor UEs</w:t>
                  </w:r>
                </w:p>
              </w:tc>
              <w:tc>
                <w:tcPr>
                  <w:tcW w:w="0" w:type="auto"/>
                  <w:tcMar>
                    <w:top w:w="0" w:type="dxa"/>
                    <w:left w:w="108" w:type="dxa"/>
                    <w:bottom w:w="0" w:type="dxa"/>
                    <w:right w:w="108" w:type="dxa"/>
                  </w:tcMar>
                  <w:vAlign w:val="center"/>
                  <w:hideMark/>
                </w:tcPr>
                <w:p w14:paraId="57DE374C" w14:textId="77777777" w:rsidR="00FE1215" w:rsidRPr="00EC4614" w:rsidRDefault="00FE1215" w:rsidP="00614692">
                  <w:pPr>
                    <w:jc w:val="center"/>
                    <w:rPr>
                      <w:rFonts w:cs="Arial"/>
                      <w:noProof/>
                      <w:sz w:val="18"/>
                      <w:szCs w:val="18"/>
                    </w:rPr>
                  </w:pPr>
                  <w:r w:rsidRPr="00EC4614">
                    <w:rPr>
                      <w:rFonts w:cs="Arial"/>
                      <w:noProof/>
                      <w:sz w:val="18"/>
                      <w:szCs w:val="18"/>
                    </w:rPr>
                    <w:t>n</w:t>
                  </w:r>
                  <w:r w:rsidRPr="00EC4614">
                    <w:rPr>
                      <w:rFonts w:cs="Arial"/>
                      <w:noProof/>
                      <w:sz w:val="18"/>
                      <w:szCs w:val="18"/>
                      <w:vertAlign w:val="subscript"/>
                    </w:rPr>
                    <w:t>fl</w:t>
                  </w:r>
                  <w:r w:rsidRPr="00EC4614">
                    <w:rPr>
                      <w:rFonts w:cs="Arial"/>
                      <w:noProof/>
                      <w:sz w:val="18"/>
                      <w:szCs w:val="18"/>
                    </w:rPr>
                    <w:t xml:space="preserve"> ~ uniform(1,N</w:t>
                  </w:r>
                  <w:r w:rsidRPr="00EC4614">
                    <w:rPr>
                      <w:rFonts w:cs="Arial"/>
                      <w:noProof/>
                      <w:sz w:val="18"/>
                      <w:szCs w:val="18"/>
                      <w:vertAlign w:val="subscript"/>
                    </w:rPr>
                    <w:t>fl</w:t>
                  </w:r>
                  <w:r w:rsidRPr="00EC4614">
                    <w:rPr>
                      <w:rFonts w:cs="Arial"/>
                      <w:noProof/>
                      <w:sz w:val="18"/>
                      <w:szCs w:val="18"/>
                    </w:rPr>
                    <w:t>) where</w:t>
                  </w:r>
                </w:p>
                <w:p w14:paraId="02FC4E08" w14:textId="77777777" w:rsidR="00FE1215" w:rsidRPr="00EC4614" w:rsidRDefault="00FE1215" w:rsidP="00614692">
                  <w:pPr>
                    <w:jc w:val="center"/>
                    <w:rPr>
                      <w:rFonts w:cs="Arial"/>
                      <w:noProof/>
                      <w:sz w:val="18"/>
                      <w:szCs w:val="18"/>
                    </w:rPr>
                  </w:pPr>
                  <w:r w:rsidRPr="00EC4614">
                    <w:rPr>
                      <w:rFonts w:cs="Arial"/>
                      <w:noProof/>
                      <w:sz w:val="18"/>
                      <w:szCs w:val="18"/>
                    </w:rPr>
                    <w:t>N</w:t>
                  </w:r>
                  <w:r w:rsidRPr="00EC4614">
                    <w:rPr>
                      <w:rFonts w:cs="Arial"/>
                      <w:noProof/>
                      <w:sz w:val="18"/>
                      <w:szCs w:val="18"/>
                      <w:vertAlign w:val="subscript"/>
                    </w:rPr>
                    <w:t xml:space="preserve">fl </w:t>
                  </w:r>
                  <w:r w:rsidRPr="00EC4614">
                    <w:rPr>
                      <w:rFonts w:cs="Arial"/>
                      <w:noProof/>
                      <w:sz w:val="18"/>
                      <w:szCs w:val="18"/>
                    </w:rPr>
                    <w:t>~ uniform(4,8)</w:t>
                  </w:r>
                </w:p>
              </w:tc>
            </w:tr>
          </w:tbl>
          <w:p w14:paraId="4F8DE6AE" w14:textId="77777777" w:rsidR="00FE1215" w:rsidRPr="00EC4614" w:rsidRDefault="00FE1215" w:rsidP="00614692">
            <w:pPr>
              <w:jc w:val="center"/>
              <w:rPr>
                <w:rFonts w:cs="Arial"/>
                <w:noProof/>
                <w:sz w:val="18"/>
                <w:szCs w:val="18"/>
              </w:rPr>
            </w:pPr>
          </w:p>
        </w:tc>
      </w:tr>
      <w:tr w:rsidR="00FE1215" w:rsidRPr="00EC4614" w14:paraId="47ED5635"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96C28" w14:textId="77777777" w:rsidR="00FE1215" w:rsidRPr="00EC4614" w:rsidRDefault="00FE1215" w:rsidP="00614692">
            <w:pPr>
              <w:rPr>
                <w:rFonts w:cs="Arial"/>
                <w:noProof/>
                <w:sz w:val="18"/>
                <w:szCs w:val="18"/>
              </w:rPr>
            </w:pPr>
            <w:r w:rsidRPr="00EC4614">
              <w:rPr>
                <w:rFonts w:cs="Arial"/>
                <w:noProof/>
                <w:sz w:val="18"/>
                <w:szCs w:val="18"/>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6ECF6" w14:textId="77777777" w:rsidR="00FE1215" w:rsidRPr="00EC4614" w:rsidRDefault="00FE1215" w:rsidP="00614692">
            <w:pPr>
              <w:jc w:val="center"/>
              <w:rPr>
                <w:rFonts w:cs="Arial"/>
                <w:noProof/>
                <w:sz w:val="18"/>
                <w:szCs w:val="18"/>
              </w:rPr>
            </w:pPr>
            <w:r w:rsidRPr="00EC4614">
              <w:rPr>
                <w:rFonts w:cs="Arial"/>
                <w:noProof/>
                <w:sz w:val="18"/>
                <w:szCs w:val="18"/>
              </w:rPr>
              <w:t>5 dB</w:t>
            </w:r>
          </w:p>
        </w:tc>
      </w:tr>
      <w:tr w:rsidR="00FE1215" w:rsidRPr="00EC4614" w14:paraId="3423A551"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111BF9" w14:textId="77777777" w:rsidR="00FE1215" w:rsidRPr="00EC4614" w:rsidRDefault="00FE1215" w:rsidP="00614692">
            <w:pPr>
              <w:rPr>
                <w:rFonts w:cs="Arial"/>
                <w:noProof/>
                <w:sz w:val="18"/>
                <w:szCs w:val="18"/>
              </w:rPr>
            </w:pPr>
            <w:r w:rsidRPr="00EC4614">
              <w:rPr>
                <w:rFonts w:cs="Arial"/>
                <w:noProof/>
                <w:sz w:val="18"/>
                <w:szCs w:val="18"/>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B0ECC" w14:textId="77777777" w:rsidR="00FE1215" w:rsidRPr="00EC4614" w:rsidRDefault="00FE1215" w:rsidP="00614692">
            <w:pPr>
              <w:jc w:val="center"/>
              <w:rPr>
                <w:rFonts w:cs="Arial"/>
                <w:noProof/>
                <w:sz w:val="18"/>
                <w:szCs w:val="18"/>
              </w:rPr>
            </w:pPr>
            <w:r w:rsidRPr="00EC4614">
              <w:rPr>
                <w:rFonts w:cs="Arial"/>
                <w:noProof/>
                <w:sz w:val="18"/>
                <w:szCs w:val="18"/>
              </w:rPr>
              <w:t>9 dB</w:t>
            </w:r>
          </w:p>
        </w:tc>
      </w:tr>
      <w:tr w:rsidR="00FE1215" w:rsidRPr="00EC4614" w14:paraId="2C617D0E"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89DBE8" w14:textId="77777777" w:rsidR="00FE1215" w:rsidRPr="00EC4614" w:rsidRDefault="00FE1215" w:rsidP="00614692">
            <w:pPr>
              <w:rPr>
                <w:rFonts w:cs="Arial"/>
                <w:noProof/>
                <w:sz w:val="18"/>
                <w:szCs w:val="18"/>
              </w:rPr>
            </w:pPr>
            <w:r w:rsidRPr="00EC4614">
              <w:rPr>
                <w:rFonts w:cs="Arial"/>
                <w:noProof/>
                <w:sz w:val="18"/>
                <w:szCs w:val="18"/>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3810" w14:textId="77777777" w:rsidR="00FE1215" w:rsidRPr="00EC4614" w:rsidRDefault="00FE1215" w:rsidP="00614692">
            <w:pPr>
              <w:jc w:val="center"/>
              <w:rPr>
                <w:rFonts w:cs="Arial"/>
                <w:noProof/>
                <w:sz w:val="18"/>
                <w:szCs w:val="18"/>
              </w:rPr>
            </w:pPr>
            <w:r w:rsidRPr="00EC4614">
              <w:rPr>
                <w:rFonts w:cs="Arial"/>
                <w:noProof/>
                <w:sz w:val="18"/>
                <w:szCs w:val="18"/>
              </w:rPr>
              <w:t>MMSE-IRC</w:t>
            </w:r>
          </w:p>
        </w:tc>
      </w:tr>
      <w:tr w:rsidR="00FE1215" w:rsidRPr="00EC4614" w14:paraId="35D3EA2D"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074141" w14:textId="77777777" w:rsidR="00FE1215" w:rsidRPr="00EC4614" w:rsidRDefault="00FE1215" w:rsidP="00614692">
            <w:pPr>
              <w:rPr>
                <w:rFonts w:cs="Arial"/>
                <w:noProof/>
                <w:sz w:val="18"/>
                <w:szCs w:val="18"/>
              </w:rPr>
            </w:pPr>
            <w:r w:rsidRPr="00EC4614">
              <w:rPr>
                <w:rFonts w:cs="Arial"/>
                <w:noProof/>
                <w:sz w:val="18"/>
                <w:szCs w:val="18"/>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F29D0" w14:textId="77777777" w:rsidR="00FE1215" w:rsidRPr="00EC4614" w:rsidRDefault="00FE1215" w:rsidP="00614692">
            <w:pPr>
              <w:jc w:val="center"/>
              <w:rPr>
                <w:rFonts w:cs="Arial"/>
                <w:noProof/>
                <w:sz w:val="18"/>
                <w:szCs w:val="18"/>
              </w:rPr>
            </w:pPr>
            <w:r w:rsidRPr="00EC4614">
              <w:rPr>
                <w:rFonts w:cs="Arial"/>
                <w:noProof/>
                <w:sz w:val="18"/>
                <w:szCs w:val="18"/>
              </w:rPr>
              <w:t>MMSE-IRC</w:t>
            </w:r>
          </w:p>
        </w:tc>
      </w:tr>
      <w:tr w:rsidR="00FE1215" w:rsidRPr="00EC4614" w14:paraId="6F715700"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BA37B" w14:textId="77777777" w:rsidR="00FE1215" w:rsidRPr="00EC4614" w:rsidRDefault="00FE1215" w:rsidP="00614692">
            <w:pPr>
              <w:rPr>
                <w:rFonts w:cs="Arial"/>
                <w:noProof/>
                <w:sz w:val="18"/>
                <w:szCs w:val="18"/>
              </w:rPr>
            </w:pPr>
            <w:r w:rsidRPr="00EC4614">
              <w:rPr>
                <w:rFonts w:cs="Arial"/>
                <w:noProof/>
                <w:sz w:val="18"/>
                <w:szCs w:val="18"/>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4B6513" w14:textId="77777777" w:rsidR="00FE1215" w:rsidRPr="00EC4614" w:rsidRDefault="00FE1215" w:rsidP="00614692">
            <w:pPr>
              <w:jc w:val="center"/>
              <w:rPr>
                <w:rFonts w:cs="Arial"/>
                <w:noProof/>
                <w:sz w:val="18"/>
                <w:szCs w:val="18"/>
              </w:rPr>
            </w:pPr>
            <w:r w:rsidRPr="00EC4614">
              <w:rPr>
                <w:rFonts w:cs="Arial"/>
                <w:noProof/>
                <w:sz w:val="18"/>
                <w:szCs w:val="18"/>
              </w:rPr>
              <w:t>Realistic</w:t>
            </w:r>
          </w:p>
        </w:tc>
      </w:tr>
      <w:tr w:rsidR="00FE1215" w:rsidRPr="00EC4614" w14:paraId="063D5BD8"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397AE" w14:textId="77777777" w:rsidR="00FE1215" w:rsidRPr="00EC4614" w:rsidRDefault="00FE1215" w:rsidP="00614692">
            <w:pPr>
              <w:rPr>
                <w:rFonts w:cs="Arial"/>
                <w:noProof/>
                <w:sz w:val="18"/>
                <w:szCs w:val="18"/>
              </w:rPr>
            </w:pPr>
            <w:r w:rsidRPr="00EC4614">
              <w:rPr>
                <w:rFonts w:cs="Arial"/>
                <w:noProof/>
                <w:sz w:val="18"/>
                <w:szCs w:val="18"/>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7ED1A3" w14:textId="77777777" w:rsidR="00FE1215" w:rsidRPr="00EC4614" w:rsidRDefault="00FE1215" w:rsidP="00614692">
            <w:pPr>
              <w:jc w:val="center"/>
              <w:rPr>
                <w:rFonts w:cs="Arial"/>
                <w:noProof/>
                <w:sz w:val="18"/>
                <w:szCs w:val="18"/>
              </w:rPr>
            </w:pPr>
            <w:r w:rsidRPr="00EC4614">
              <w:rPr>
                <w:rFonts w:cs="Arial"/>
                <w:noProof/>
                <w:sz w:val="18"/>
                <w:szCs w:val="18"/>
              </w:rPr>
              <w:t>3 km/h</w:t>
            </w:r>
          </w:p>
        </w:tc>
      </w:tr>
      <w:tr w:rsidR="00FE1215" w:rsidRPr="00EC4614" w14:paraId="096B5F7A"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92A3B" w14:textId="77777777" w:rsidR="00FE1215" w:rsidRPr="00EC4614" w:rsidRDefault="00FE1215" w:rsidP="00614692">
            <w:pPr>
              <w:rPr>
                <w:rFonts w:cs="Arial"/>
                <w:noProof/>
                <w:sz w:val="18"/>
                <w:szCs w:val="18"/>
              </w:rPr>
            </w:pPr>
            <w:r w:rsidRPr="00EC4614">
              <w:rPr>
                <w:rFonts w:cs="Arial"/>
                <w:noProof/>
                <w:sz w:val="18"/>
                <w:szCs w:val="18"/>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D6258D" w14:textId="77777777" w:rsidR="00FE1215" w:rsidRPr="00EC4614" w:rsidRDefault="00FE1215" w:rsidP="00614692">
            <w:pPr>
              <w:jc w:val="center"/>
              <w:rPr>
                <w:rFonts w:cs="Arial"/>
                <w:noProof/>
                <w:sz w:val="18"/>
                <w:szCs w:val="18"/>
              </w:rPr>
            </w:pPr>
            <w:r w:rsidRPr="00EC4614">
              <w:rPr>
                <w:rFonts w:cs="Arial"/>
                <w:noProof/>
                <w:sz w:val="18"/>
                <w:szCs w:val="18"/>
              </w:rPr>
              <w:t>Up to 256QAM</w:t>
            </w:r>
          </w:p>
        </w:tc>
      </w:tr>
      <w:tr w:rsidR="00FE1215" w:rsidRPr="00EC4614" w14:paraId="18CE35ED"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3A8935" w14:textId="77777777" w:rsidR="00FE1215" w:rsidRPr="00EC4614" w:rsidRDefault="00FE1215" w:rsidP="00614692">
            <w:pPr>
              <w:rPr>
                <w:rFonts w:cs="Arial"/>
                <w:noProof/>
                <w:sz w:val="18"/>
                <w:szCs w:val="18"/>
              </w:rPr>
            </w:pPr>
            <w:r w:rsidRPr="00EC4614">
              <w:rPr>
                <w:rFonts w:cs="Arial"/>
                <w:noProof/>
                <w:sz w:val="18"/>
                <w:szCs w:val="18"/>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AEB7CF" w14:textId="77777777" w:rsidR="00FE1215" w:rsidRPr="00EC4614" w:rsidRDefault="00FE1215" w:rsidP="00614692">
            <w:pPr>
              <w:rPr>
                <w:rFonts w:cs="Arial"/>
                <w:noProof/>
                <w:sz w:val="18"/>
                <w:szCs w:val="18"/>
              </w:rPr>
            </w:pPr>
            <w:r w:rsidRPr="00EC4614">
              <w:rPr>
                <w:rFonts w:cs="Arial"/>
                <w:noProof/>
                <w:sz w:val="18"/>
                <w:szCs w:val="18"/>
              </w:rPr>
              <w:t>3-sector antenna radiation pattern, 8 dBi</w:t>
            </w:r>
          </w:p>
        </w:tc>
      </w:tr>
      <w:tr w:rsidR="00FE1215" w:rsidRPr="00EC4614" w14:paraId="22705702"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781A4" w14:textId="77777777" w:rsidR="00FE1215" w:rsidRPr="00EC4614" w:rsidRDefault="00FE1215" w:rsidP="00614692">
            <w:pPr>
              <w:rPr>
                <w:rFonts w:cs="Arial"/>
                <w:noProof/>
                <w:sz w:val="18"/>
                <w:szCs w:val="18"/>
              </w:rPr>
            </w:pPr>
            <w:r w:rsidRPr="00EC4614">
              <w:rPr>
                <w:rFonts w:cs="Arial"/>
                <w:noProof/>
                <w:sz w:val="18"/>
                <w:szCs w:val="18"/>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5416C" w14:textId="77777777" w:rsidR="00FE1215" w:rsidRPr="00EC4614" w:rsidRDefault="00FE1215" w:rsidP="00614692">
            <w:pPr>
              <w:rPr>
                <w:rFonts w:cs="Arial"/>
                <w:noProof/>
                <w:sz w:val="18"/>
                <w:szCs w:val="18"/>
              </w:rPr>
            </w:pPr>
            <w:r w:rsidRPr="00EC4614">
              <w:rPr>
                <w:rFonts w:cs="Arial"/>
                <w:noProof/>
                <w:sz w:val="18"/>
                <w:szCs w:val="18"/>
              </w:rPr>
              <w:t>64 TxRU, (M, N, P, Mg, Ng; Mp, Np) = (8,8,2,1,1;4,8)</w:t>
            </w:r>
          </w:p>
          <w:p w14:paraId="011BCC11" w14:textId="77777777" w:rsidR="00FE1215" w:rsidRPr="00EC4614" w:rsidRDefault="00FE1215" w:rsidP="00614692">
            <w:pPr>
              <w:rPr>
                <w:rFonts w:cs="Arial"/>
                <w:noProof/>
                <w:sz w:val="18"/>
                <w:szCs w:val="18"/>
              </w:rPr>
            </w:pPr>
            <w:r w:rsidRPr="00EC4614">
              <w:rPr>
                <w:rFonts w:cs="Arial"/>
                <w:noProof/>
                <w:sz w:val="18"/>
                <w:szCs w:val="18"/>
              </w:rPr>
              <w:t>(dH, dV) = (0.5λ, 0.5λ)</w:t>
            </w:r>
          </w:p>
        </w:tc>
      </w:tr>
      <w:tr w:rsidR="00FE1215" w:rsidRPr="00EC4614" w14:paraId="5DDC4D7A"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6AF5C" w14:textId="77777777" w:rsidR="00FE1215" w:rsidRPr="00EC4614" w:rsidRDefault="00FE1215" w:rsidP="00614692">
            <w:pPr>
              <w:rPr>
                <w:rFonts w:cs="Arial"/>
                <w:noProof/>
                <w:sz w:val="18"/>
                <w:szCs w:val="18"/>
              </w:rPr>
            </w:pPr>
            <w:r w:rsidRPr="00EC4614">
              <w:rPr>
                <w:rFonts w:cs="Arial"/>
                <w:noProof/>
                <w:sz w:val="18"/>
                <w:szCs w:val="18"/>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23447" w14:textId="77777777" w:rsidR="00FE1215" w:rsidRPr="00EC4614" w:rsidRDefault="00FE1215" w:rsidP="00614692">
            <w:pPr>
              <w:rPr>
                <w:rFonts w:cs="Arial"/>
                <w:noProof/>
                <w:sz w:val="18"/>
                <w:szCs w:val="18"/>
              </w:rPr>
            </w:pPr>
            <w:r w:rsidRPr="00EC4614">
              <w:rPr>
                <w:rFonts w:cs="Arial"/>
                <w:noProof/>
                <w:sz w:val="18"/>
                <w:szCs w:val="18"/>
              </w:rPr>
              <w:t>Omni-directional, 0 dBi</w:t>
            </w:r>
          </w:p>
        </w:tc>
      </w:tr>
      <w:tr w:rsidR="00FE1215" w:rsidRPr="00EC4614" w14:paraId="71176D38"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5184F" w14:textId="77777777" w:rsidR="00FE1215" w:rsidRPr="00EC4614" w:rsidRDefault="00FE1215" w:rsidP="00614692">
            <w:pPr>
              <w:rPr>
                <w:rFonts w:cs="Arial"/>
                <w:noProof/>
                <w:sz w:val="18"/>
                <w:szCs w:val="18"/>
              </w:rPr>
            </w:pPr>
            <w:r w:rsidRPr="00EC4614">
              <w:rPr>
                <w:rFonts w:cs="Arial"/>
                <w:noProof/>
                <w:sz w:val="18"/>
                <w:szCs w:val="18"/>
              </w:rPr>
              <w:lastRenderedPageBreak/>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28A7B" w14:textId="77777777" w:rsidR="00FE1215" w:rsidRPr="00EC4614" w:rsidRDefault="00FE1215" w:rsidP="00614692">
            <w:pPr>
              <w:rPr>
                <w:rFonts w:cs="Arial"/>
                <w:noProof/>
                <w:sz w:val="18"/>
                <w:szCs w:val="18"/>
              </w:rPr>
            </w:pPr>
            <w:r w:rsidRPr="00EC4614">
              <w:rPr>
                <w:rFonts w:cs="Arial"/>
                <w:noProof/>
                <w:sz w:val="18"/>
                <w:szCs w:val="18"/>
              </w:rPr>
              <w:t>2T/4R, (M, N, P, Mg, Ng; Mp, Np) = (1,2,2,1,1;1,2), (dH, dV) = (0.5, N/A)λ</w:t>
            </w:r>
          </w:p>
        </w:tc>
      </w:tr>
      <w:tr w:rsidR="00FE1215" w:rsidRPr="00EC4614" w14:paraId="620E0742"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5E3B3" w14:textId="77777777" w:rsidR="00FE1215" w:rsidRPr="00EC4614" w:rsidRDefault="00FE1215" w:rsidP="00614692">
            <w:pPr>
              <w:rPr>
                <w:rFonts w:cs="Arial"/>
                <w:noProof/>
                <w:sz w:val="18"/>
                <w:szCs w:val="18"/>
              </w:rPr>
            </w:pPr>
            <w:r w:rsidRPr="00EC4614">
              <w:rPr>
                <w:rFonts w:cs="Arial"/>
                <w:noProof/>
                <w:sz w:val="18"/>
                <w:szCs w:val="18"/>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D024D" w14:textId="77777777" w:rsidR="00FE1215" w:rsidRPr="00EC4614" w:rsidRDefault="00FE1215" w:rsidP="00614692">
            <w:pPr>
              <w:rPr>
                <w:rFonts w:cs="Arial"/>
                <w:noProof/>
                <w:sz w:val="18"/>
                <w:szCs w:val="18"/>
              </w:rPr>
            </w:pPr>
            <w:r w:rsidRPr="00EC4614">
              <w:rPr>
                <w:rFonts w:cs="Arial"/>
                <w:noProof/>
                <w:sz w:val="18"/>
                <w:szCs w:val="18"/>
              </w:rPr>
              <w:t>12 degrees</w:t>
            </w:r>
          </w:p>
        </w:tc>
      </w:tr>
      <w:tr w:rsidR="00FE1215" w:rsidRPr="00EC4614" w14:paraId="7575A3BA"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94D29" w14:textId="77777777" w:rsidR="00FE1215" w:rsidRPr="00EC4614" w:rsidRDefault="00FE1215" w:rsidP="00614692">
            <w:pPr>
              <w:rPr>
                <w:rFonts w:cs="Arial"/>
                <w:noProof/>
                <w:sz w:val="18"/>
                <w:szCs w:val="18"/>
              </w:rPr>
            </w:pPr>
            <w:r w:rsidRPr="00EC4614">
              <w:rPr>
                <w:rFonts w:cs="Arial"/>
                <w:noProof/>
                <w:sz w:val="18"/>
                <w:szCs w:val="18"/>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20418" w14:textId="77777777" w:rsidR="00FE1215" w:rsidRPr="00EC4614" w:rsidRDefault="00FE1215" w:rsidP="00614692">
            <w:pPr>
              <w:rPr>
                <w:rFonts w:cs="Arial"/>
                <w:noProof/>
                <w:sz w:val="18"/>
                <w:szCs w:val="18"/>
              </w:rPr>
            </w:pPr>
            <w:r w:rsidRPr="00EC4614">
              <w:rPr>
                <w:rFonts w:cs="Arial"/>
                <w:noProof/>
                <w:sz w:val="18"/>
                <w:szCs w:val="18"/>
              </w:rPr>
              <w:t>44 dBm per 20 MHz</w:t>
            </w:r>
          </w:p>
          <w:p w14:paraId="397403A1" w14:textId="77777777" w:rsidR="00FE1215" w:rsidRPr="00EC4614" w:rsidRDefault="00FE1215" w:rsidP="00614692">
            <w:pPr>
              <w:rPr>
                <w:rFonts w:cs="Arial"/>
                <w:noProof/>
                <w:sz w:val="18"/>
                <w:szCs w:val="18"/>
              </w:rPr>
            </w:pPr>
          </w:p>
          <w:p w14:paraId="32BC1B72" w14:textId="77777777" w:rsidR="00FE1215" w:rsidRPr="00EC4614" w:rsidRDefault="00FE1215" w:rsidP="00614692">
            <w:pPr>
              <w:rPr>
                <w:rFonts w:cs="Arial"/>
                <w:noProof/>
                <w:sz w:val="18"/>
                <w:szCs w:val="18"/>
              </w:rPr>
            </w:pPr>
            <w:r w:rsidRPr="00EC4614">
              <w:rPr>
                <w:rFonts w:cs="Arial"/>
                <w:noProof/>
                <w:sz w:val="18"/>
                <w:szCs w:val="18"/>
              </w:rPr>
              <w:t>Note: For system BW larger than above, Tx power scales up accordingly.</w:t>
            </w:r>
          </w:p>
        </w:tc>
      </w:tr>
      <w:tr w:rsidR="00FE1215" w:rsidRPr="00EC4614" w14:paraId="6A28D317"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170311" w14:textId="77777777" w:rsidR="00FE1215" w:rsidRPr="00EC4614" w:rsidRDefault="00FE1215" w:rsidP="00614692">
            <w:pPr>
              <w:rPr>
                <w:rFonts w:cs="Arial"/>
                <w:noProof/>
                <w:sz w:val="18"/>
                <w:szCs w:val="18"/>
              </w:rPr>
            </w:pPr>
            <w:r w:rsidRPr="00EC4614">
              <w:rPr>
                <w:rFonts w:cs="Arial"/>
                <w:noProof/>
                <w:sz w:val="18"/>
                <w:szCs w:val="18"/>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D7D9D" w14:textId="77777777" w:rsidR="00FE1215" w:rsidRPr="00EC4614" w:rsidRDefault="00FE1215" w:rsidP="00614692">
            <w:pPr>
              <w:rPr>
                <w:rFonts w:cs="Arial"/>
                <w:noProof/>
                <w:sz w:val="18"/>
                <w:szCs w:val="18"/>
              </w:rPr>
            </w:pPr>
            <w:r w:rsidRPr="00EC4614">
              <w:rPr>
                <w:rFonts w:cs="Arial"/>
                <w:noProof/>
                <w:sz w:val="18"/>
                <w:szCs w:val="18"/>
              </w:rPr>
              <w:t>23dBm</w:t>
            </w:r>
          </w:p>
        </w:tc>
      </w:tr>
      <w:tr w:rsidR="00FE1215" w:rsidRPr="00EC4614" w14:paraId="3FFAB5EA"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36F824" w14:textId="77777777" w:rsidR="00FE1215" w:rsidRPr="00EC4614" w:rsidRDefault="00FE1215" w:rsidP="00614692">
            <w:pPr>
              <w:rPr>
                <w:rFonts w:cs="Arial"/>
                <w:noProof/>
                <w:sz w:val="18"/>
                <w:szCs w:val="18"/>
              </w:rPr>
            </w:pPr>
            <w:r w:rsidRPr="00EC4614">
              <w:rPr>
                <w:rFonts w:cs="Arial"/>
                <w:noProof/>
                <w:sz w:val="18"/>
                <w:szCs w:val="18"/>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DA4E4D" w14:textId="77777777" w:rsidR="00FE1215" w:rsidRPr="00EC4614" w:rsidRDefault="00FE1215" w:rsidP="00614692">
            <w:pPr>
              <w:rPr>
                <w:rFonts w:cs="Arial"/>
                <w:noProof/>
                <w:sz w:val="18"/>
                <w:szCs w:val="18"/>
              </w:rPr>
            </w:pPr>
            <w:r w:rsidRPr="00EC4614">
              <w:rPr>
                <w:rFonts w:cs="Arial"/>
                <w:noProof/>
                <w:sz w:val="18"/>
                <w:szCs w:val="18"/>
              </w:rPr>
              <w:t>100 MHz</w:t>
            </w:r>
          </w:p>
        </w:tc>
      </w:tr>
    </w:tbl>
    <w:p w14:paraId="1021B8F6" w14:textId="77777777" w:rsidR="00FE1215" w:rsidRPr="00EC4614" w:rsidRDefault="00FE1215" w:rsidP="00FE1215">
      <w:pPr>
        <w:jc w:val="both"/>
        <w:rPr>
          <w:noProof/>
        </w:rPr>
      </w:pPr>
    </w:p>
    <w:p w14:paraId="78C17EDE" w14:textId="77777777" w:rsidR="00FE1215" w:rsidRPr="00EC4614" w:rsidRDefault="00FE1215" w:rsidP="00FE1215">
      <w:pPr>
        <w:pStyle w:val="TH"/>
        <w:rPr>
          <w:noProof/>
          <w:lang w:val="en-US"/>
        </w:rPr>
      </w:pPr>
      <w:bookmarkStart w:id="83" w:name="_Ref83715693"/>
      <w:r w:rsidRPr="00EC4614">
        <w:rPr>
          <w:noProof/>
          <w:lang w:val="en-US"/>
        </w:rPr>
        <w:t>Table A.2:</w:t>
      </w:r>
      <w:bookmarkEnd w:id="83"/>
      <w:r w:rsidRPr="00EC4614">
        <w:rPr>
          <w:noProof/>
          <w:lang w:val="en-US"/>
        </w:rPr>
        <w:t xml:space="preserve"> Other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FE1215" w:rsidRPr="00EC4614" w14:paraId="1F89236F"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121F" w14:textId="77777777" w:rsidR="00FE1215" w:rsidRPr="00EC4614" w:rsidRDefault="00FE1215" w:rsidP="00614692">
            <w:pPr>
              <w:pStyle w:val="TAL"/>
              <w:rPr>
                <w:rFonts w:eastAsia="SimSun"/>
                <w:noProof/>
                <w:lang w:val="en-US"/>
              </w:rPr>
            </w:pPr>
            <w:r w:rsidRPr="00EC4614">
              <w:rPr>
                <w:rFonts w:eastAsia="SimSun"/>
                <w:noProof/>
                <w:lang w:val="en-US"/>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CF254" w14:textId="77777777" w:rsidR="00FE1215" w:rsidRPr="00EC4614" w:rsidRDefault="00FE1215" w:rsidP="00614692">
            <w:pPr>
              <w:pStyle w:val="TAL"/>
              <w:rPr>
                <w:noProof/>
                <w:lang w:val="en-US" w:eastAsia="zh-CN"/>
              </w:rPr>
            </w:pPr>
            <w:r w:rsidRPr="00EC4614">
              <w:rPr>
                <w:noProof/>
                <w:lang w:val="en-US" w:eastAsia="zh-CN"/>
              </w:rPr>
              <w:t>DDDSU</w:t>
            </w:r>
          </w:p>
        </w:tc>
      </w:tr>
      <w:tr w:rsidR="00FE1215" w:rsidRPr="00EC4614" w14:paraId="0DF272C1"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12586" w14:textId="77777777" w:rsidR="00FE1215" w:rsidRPr="00EC4614" w:rsidRDefault="00FE1215" w:rsidP="00614692">
            <w:pPr>
              <w:pStyle w:val="TAL"/>
              <w:rPr>
                <w:rFonts w:eastAsia="SimSun"/>
                <w:noProof/>
                <w:lang w:val="en-US"/>
              </w:rPr>
            </w:pPr>
            <w:r w:rsidRPr="00EC4614">
              <w:rPr>
                <w:rFonts w:eastAsia="SimSun"/>
                <w:noProof/>
                <w:lang w:val="en-US"/>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97B77" w14:textId="77777777" w:rsidR="00FE1215" w:rsidRPr="00EC4614" w:rsidRDefault="00FE1215" w:rsidP="00614692">
            <w:pPr>
              <w:pStyle w:val="TAL"/>
              <w:rPr>
                <w:noProof/>
                <w:lang w:val="en-US" w:eastAsia="zh-CN"/>
              </w:rPr>
            </w:pPr>
            <w:r w:rsidRPr="00EC4614">
              <w:rPr>
                <w:noProof/>
                <w:lang w:val="en-US" w:eastAsia="zh-CN"/>
              </w:rPr>
              <w:t xml:space="preserve">MU-MIMO PF scheduler </w:t>
            </w:r>
          </w:p>
        </w:tc>
      </w:tr>
      <w:tr w:rsidR="00FE1215" w:rsidRPr="00EC4614" w14:paraId="2B00DB71"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90698" w14:textId="77777777" w:rsidR="00FE1215" w:rsidRPr="00EC4614" w:rsidRDefault="00FE1215" w:rsidP="00614692">
            <w:pPr>
              <w:pStyle w:val="TAL"/>
              <w:rPr>
                <w:rFonts w:eastAsia="SimSun"/>
                <w:noProof/>
                <w:lang w:val="en-US"/>
              </w:rPr>
            </w:pPr>
            <w:r w:rsidRPr="00EC4614">
              <w:rPr>
                <w:rFonts w:eastAsia="SimSun"/>
                <w:noProof/>
                <w:lang w:val="en-US"/>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EBCB4" w14:textId="77777777" w:rsidR="00FE1215" w:rsidRPr="00EC4614" w:rsidRDefault="00FE1215" w:rsidP="00614692">
            <w:pPr>
              <w:pStyle w:val="TAL"/>
              <w:rPr>
                <w:noProof/>
                <w:lang w:val="en-US" w:eastAsia="zh-CN"/>
              </w:rPr>
            </w:pPr>
            <w:r w:rsidRPr="00EC4614">
              <w:rPr>
                <w:noProof/>
                <w:lang w:val="en-US" w:eastAsia="zh-CN"/>
              </w:rPr>
              <w:t>UE PDSCH processing Capability #1</w:t>
            </w:r>
          </w:p>
          <w:p w14:paraId="52CA03CE" w14:textId="77777777" w:rsidR="00FE1215" w:rsidRPr="00EC4614" w:rsidRDefault="00FE1215" w:rsidP="00614692">
            <w:pPr>
              <w:pStyle w:val="TAL"/>
              <w:rPr>
                <w:noProof/>
                <w:lang w:val="en-US" w:eastAsia="zh-CN"/>
              </w:rPr>
            </w:pPr>
            <w:r w:rsidRPr="00EC4614">
              <w:rPr>
                <w:noProof/>
                <w:lang w:val="en-US" w:eastAsia="zh-CN"/>
              </w:rPr>
              <w:t>DL NACK to retransmission delay 1.5ms</w:t>
            </w:r>
          </w:p>
        </w:tc>
      </w:tr>
      <w:tr w:rsidR="00FE1215" w:rsidRPr="00EC4614" w14:paraId="1CD4A1D1"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F3D37" w14:textId="77777777" w:rsidR="00FE1215" w:rsidRPr="00EC4614" w:rsidRDefault="00FE1215" w:rsidP="00614692">
            <w:pPr>
              <w:pStyle w:val="TAL"/>
              <w:rPr>
                <w:rFonts w:eastAsia="SimSun"/>
                <w:noProof/>
                <w:lang w:val="en-US"/>
              </w:rPr>
            </w:pPr>
            <w:r w:rsidRPr="00EC4614">
              <w:rPr>
                <w:rFonts w:eastAsia="SimSun"/>
                <w:noProof/>
                <w:lang w:val="en-US"/>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C458B" w14:textId="77777777" w:rsidR="00FE1215" w:rsidRPr="00EC4614" w:rsidRDefault="00FE1215" w:rsidP="00614692">
            <w:pPr>
              <w:pStyle w:val="TAL"/>
              <w:rPr>
                <w:noProof/>
                <w:lang w:val="en-US" w:eastAsia="zh-CN"/>
              </w:rPr>
            </w:pPr>
            <w:r w:rsidRPr="00EC4614">
              <w:rPr>
                <w:noProof/>
                <w:lang w:val="en-US" w:eastAsia="zh-CN"/>
              </w:rPr>
              <w:t>1 DMRS symbol per PDSCH</w:t>
            </w:r>
          </w:p>
        </w:tc>
      </w:tr>
      <w:tr w:rsidR="00FE1215" w:rsidRPr="00EC4614" w14:paraId="443EB864"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8ADF" w14:textId="77777777" w:rsidR="00FE1215" w:rsidRPr="00EC4614" w:rsidRDefault="00FE1215" w:rsidP="00614692">
            <w:pPr>
              <w:pStyle w:val="TAL"/>
              <w:rPr>
                <w:rFonts w:eastAsia="SimSun"/>
                <w:noProof/>
                <w:lang w:val="en-US"/>
              </w:rPr>
            </w:pPr>
            <w:r w:rsidRPr="00EC4614">
              <w:rPr>
                <w:rFonts w:eastAsia="SimSun"/>
                <w:noProof/>
                <w:lang w:val="en-US"/>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EC4C7A" w14:textId="77777777" w:rsidR="00FE1215" w:rsidRPr="00EC4614" w:rsidRDefault="00FE1215" w:rsidP="00614692">
            <w:pPr>
              <w:pStyle w:val="TAL"/>
              <w:rPr>
                <w:noProof/>
                <w:lang w:val="en-US" w:eastAsia="zh-CN"/>
              </w:rPr>
            </w:pPr>
            <w:r w:rsidRPr="00EC4614">
              <w:rPr>
                <w:noProof/>
                <w:lang w:val="en-US" w:eastAsia="zh-CN"/>
              </w:rPr>
              <w:t>alpha: 0.8</w:t>
            </w:r>
          </w:p>
        </w:tc>
      </w:tr>
      <w:tr w:rsidR="00FE1215" w:rsidRPr="00EC4614" w14:paraId="59CDDAC9"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A687" w14:textId="77777777" w:rsidR="00FE1215" w:rsidRPr="00EC4614" w:rsidRDefault="00FE1215" w:rsidP="00614692">
            <w:pPr>
              <w:pStyle w:val="TAL"/>
              <w:rPr>
                <w:rFonts w:eastAsia="SimSun"/>
                <w:noProof/>
                <w:lang w:val="en-US"/>
              </w:rPr>
            </w:pPr>
            <w:r w:rsidRPr="00EC4614">
              <w:rPr>
                <w:rFonts w:eastAsia="SimSun"/>
                <w:noProof/>
                <w:lang w:val="en-US"/>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E5467C" w14:textId="77777777" w:rsidR="00FE1215" w:rsidRPr="00EC4614" w:rsidRDefault="00FE1215" w:rsidP="00614692">
            <w:pPr>
              <w:pStyle w:val="TAL"/>
              <w:rPr>
                <w:noProof/>
                <w:lang w:val="en-US" w:eastAsia="zh-CN"/>
              </w:rPr>
            </w:pPr>
            <w:r w:rsidRPr="00EC4614">
              <w:rPr>
                <w:noProof/>
                <w:lang w:val="en-US" w:eastAsia="zh-CN"/>
              </w:rPr>
              <w:t xml:space="preserve">Reciprocity-based precoding </w:t>
            </w:r>
          </w:p>
        </w:tc>
      </w:tr>
      <w:tr w:rsidR="00FE1215" w:rsidRPr="00EC4614" w14:paraId="42841E5B"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45C2" w14:textId="77777777" w:rsidR="00FE1215" w:rsidRPr="00EC4614" w:rsidRDefault="00FE1215" w:rsidP="00614692">
            <w:pPr>
              <w:pStyle w:val="TAL"/>
              <w:rPr>
                <w:rFonts w:eastAsia="SimSun"/>
                <w:noProof/>
                <w:lang w:val="en-US"/>
              </w:rPr>
            </w:pPr>
            <w:r w:rsidRPr="00EC4614">
              <w:rPr>
                <w:rFonts w:eastAsia="SimSun"/>
                <w:noProof/>
                <w:lang w:val="en-US"/>
              </w:rPr>
              <w:t>Configured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3FD2B" w14:textId="77777777" w:rsidR="00FE1215" w:rsidRPr="00EC4614" w:rsidDel="00C97258" w:rsidRDefault="00FE1215" w:rsidP="00614692">
            <w:pPr>
              <w:pStyle w:val="TAL"/>
              <w:rPr>
                <w:noProof/>
                <w:lang w:val="en-US" w:eastAsia="zh-CN"/>
              </w:rPr>
            </w:pPr>
            <w:r w:rsidRPr="00EC4614">
              <w:rPr>
                <w:noProof/>
                <w:lang w:val="en-US" w:eastAsia="zh-CN"/>
              </w:rPr>
              <w:t>On</w:t>
            </w:r>
          </w:p>
        </w:tc>
      </w:tr>
    </w:tbl>
    <w:p w14:paraId="618D6AB1" w14:textId="77777777" w:rsidR="00FE1215" w:rsidRPr="00EC4614" w:rsidRDefault="00FE1215" w:rsidP="00FE1215">
      <w:pPr>
        <w:pStyle w:val="BodyText"/>
        <w:rPr>
          <w:noProof/>
        </w:rPr>
      </w:pPr>
    </w:p>
    <w:p w14:paraId="0942E13F" w14:textId="77777777" w:rsidR="00FE1215" w:rsidRPr="00EC4614" w:rsidRDefault="00FE1215" w:rsidP="00FE1215">
      <w:pPr>
        <w:pStyle w:val="BodyText"/>
        <w:rPr>
          <w:noProof/>
        </w:rPr>
      </w:pPr>
    </w:p>
    <w:p w14:paraId="65C7D24D" w14:textId="77777777" w:rsidR="00FE1215" w:rsidRPr="00EC4614" w:rsidRDefault="00FE1215" w:rsidP="00FE1215">
      <w:pPr>
        <w:pStyle w:val="Heading1"/>
        <w:rPr>
          <w:noProof/>
          <w:lang w:val="en-US"/>
        </w:rPr>
      </w:pPr>
      <w:bookmarkStart w:id="84" w:name="_Ref111046806"/>
      <w:r w:rsidRPr="00EC4614">
        <w:rPr>
          <w:noProof/>
          <w:lang w:val="en-US"/>
        </w:rPr>
        <w:t>Annex B: Enhanced PDCCH monitoring formula for alignment with DRX</w:t>
      </w:r>
      <w:bookmarkEnd w:id="84"/>
    </w:p>
    <w:p w14:paraId="3DDBB874" w14:textId="77777777" w:rsidR="00FE1215" w:rsidRPr="00EC4614" w:rsidRDefault="00FE1215" w:rsidP="00FE1215">
      <w:pPr>
        <w:pStyle w:val="BodyText"/>
        <w:rPr>
          <w:noProof/>
        </w:rPr>
      </w:pPr>
      <w:r w:rsidRPr="00EC4614">
        <w:rPr>
          <w:noProof/>
        </w:rPr>
        <w:t>We propose to enhance the PDCCH monitoring formula, in order to align the search space sets with the start of each DRX onDuration. This can be achieved by a minor update to the PDCCH monitoring formula in 38.213, as follows:</w:t>
      </w:r>
    </w:p>
    <w:p w14:paraId="314003DF" w14:textId="77777777" w:rsidR="00FE1215" w:rsidRPr="00EC4614" w:rsidRDefault="00FE1215" w:rsidP="00FE1215">
      <w:pPr>
        <w:pStyle w:val="BodyText"/>
        <w:pBdr>
          <w:top w:val="single" w:sz="4" w:space="1" w:color="auto"/>
          <w:left w:val="single" w:sz="4" w:space="4" w:color="auto"/>
          <w:bottom w:val="single" w:sz="4" w:space="1" w:color="auto"/>
          <w:right w:val="single" w:sz="4" w:space="4" w:color="auto"/>
        </w:pBdr>
        <w:ind w:left="720"/>
        <w:rPr>
          <w:rFonts w:ascii="Times New Roman" w:eastAsia="SimSun" w:hAnsi="Times New Roman"/>
          <w:noProof/>
        </w:rPr>
      </w:pPr>
      <w:r w:rsidRPr="00EC4614">
        <w:rPr>
          <w:rFonts w:ascii="Times New Roman" w:eastAsia="Yu Mincho" w:hAnsi="Times New Roman"/>
          <w:iCs/>
          <w:noProof/>
        </w:rPr>
        <w:t>For a given period of continuous active time for PDCCH monitoring on a BWP of the serving cell, f</w:t>
      </w:r>
      <w:r w:rsidRPr="00EC4614">
        <w:rPr>
          <w:rFonts w:ascii="Times New Roman" w:eastAsia="Yu Mincho" w:hAnsi="Times New Roman"/>
          <w:noProof/>
        </w:rPr>
        <w:t xml:space="preserve">or search space set </w:t>
      </w:r>
      <m:oMath>
        <m:r>
          <w:rPr>
            <w:rFonts w:ascii="Cambria Math" w:eastAsia="SimSun" w:hAnsi="Cambria Math"/>
            <w:noProof/>
          </w:rPr>
          <m:t>s</m:t>
        </m:r>
      </m:oMath>
      <w:r w:rsidRPr="00EC4614">
        <w:rPr>
          <w:rFonts w:ascii="Times New Roman" w:eastAsia="Yu Mincho" w:hAnsi="Times New Roman"/>
          <w:noProof/>
        </w:rPr>
        <w:t xml:space="preserve">, the UE determines that PDCCH monitoring occasions exist in a slot with number </w:t>
      </w:r>
      <m:oMath>
        <m:sSubSup>
          <m:sSubSupPr>
            <m:ctrlPr>
              <w:rPr>
                <w:rFonts w:ascii="Cambria Math" w:eastAsia="SimSun" w:hAnsi="Cambria Math"/>
                <w:i/>
                <w:noProof/>
              </w:rPr>
            </m:ctrlPr>
          </m:sSubSupPr>
          <m:e>
            <m:r>
              <w:rPr>
                <w:rFonts w:ascii="Cambria Math" w:eastAsia="SimSun" w:hAnsi="Cambria Math"/>
                <w:noProof/>
              </w:rPr>
              <m:t>n</m:t>
            </m:r>
          </m:e>
          <m:sub>
            <m:r>
              <w:rPr>
                <w:rFonts w:ascii="Cambria Math" w:eastAsia="SimSun" w:hAnsi="Cambria Math"/>
                <w:noProof/>
              </w:rPr>
              <m:t>s,f</m:t>
            </m:r>
          </m:sub>
          <m:sup>
            <m:r>
              <w:rPr>
                <w:rFonts w:ascii="Cambria Math" w:eastAsia="SimSun" w:hAnsi="Cambria Math"/>
                <w:noProof/>
              </w:rPr>
              <m:t>μ</m:t>
            </m:r>
          </m:sup>
        </m:sSubSup>
      </m:oMath>
      <w:r w:rsidRPr="00EC4614">
        <w:rPr>
          <w:rFonts w:ascii="Times New Roman" w:eastAsia="SimSun" w:hAnsi="Times New Roman"/>
          <w:noProof/>
        </w:rPr>
        <w:t xml:space="preserve"> [4, TS 38.211] in a frame with number </w:t>
      </w:r>
      <m:oMath>
        <m:sSub>
          <m:sSubPr>
            <m:ctrlPr>
              <w:rPr>
                <w:rFonts w:ascii="Cambria Math" w:eastAsia="SimSun" w:hAnsi="Cambria Math"/>
                <w:i/>
                <w:noProof/>
              </w:rPr>
            </m:ctrlPr>
          </m:sSubPr>
          <m:e>
            <m:r>
              <w:rPr>
                <w:rFonts w:ascii="Cambria Math" w:eastAsia="SimSun" w:hAnsi="Cambria Math"/>
                <w:noProof/>
              </w:rPr>
              <m:t>n</m:t>
            </m:r>
          </m:e>
          <m:sub>
            <m:r>
              <w:rPr>
                <w:rFonts w:ascii="Cambria Math" w:eastAsia="SimSun" w:hAnsi="Cambria Math"/>
                <w:noProof/>
              </w:rPr>
              <m:t>f</m:t>
            </m:r>
          </m:sub>
        </m:sSub>
      </m:oMath>
      <w:r w:rsidRPr="00EC4614">
        <w:rPr>
          <w:rFonts w:ascii="Times New Roman" w:eastAsia="SimSun" w:hAnsi="Times New Roman"/>
          <w:noProof/>
        </w:rPr>
        <w:t xml:space="preserve"> if </w:t>
      </w:r>
    </w:p>
    <w:p w14:paraId="7FE151A8" w14:textId="77777777" w:rsidR="00FE1215" w:rsidRPr="00EC4614" w:rsidRDefault="00FE1215" w:rsidP="00FE1215">
      <w:pPr>
        <w:pStyle w:val="BodyText"/>
        <w:pBdr>
          <w:top w:val="single" w:sz="4" w:space="1" w:color="auto"/>
          <w:left w:val="single" w:sz="4" w:space="4" w:color="auto"/>
          <w:bottom w:val="single" w:sz="4" w:space="1" w:color="auto"/>
          <w:right w:val="single" w:sz="4" w:space="4" w:color="auto"/>
        </w:pBdr>
        <w:ind w:left="720"/>
        <w:jc w:val="center"/>
        <w:rPr>
          <w:rFonts w:ascii="Times New Roman" w:eastAsia="Yu Mincho" w:hAnsi="Times New Roman"/>
          <w:noProof/>
          <w:lang w:eastAsia="ja-JP"/>
        </w:rPr>
      </w:pPr>
      <w:r w:rsidRPr="00EC4614">
        <w:rPr>
          <w:rFonts w:ascii="Times New Roman" w:eastAsia="SimSun" w:hAnsi="Times New Roman"/>
          <w:noProof/>
        </w:rPr>
        <w:t>(</w:t>
      </w:r>
      <m:oMath>
        <m:sSub>
          <m:sSubPr>
            <m:ctrlPr>
              <w:rPr>
                <w:rFonts w:ascii="Cambria Math" w:eastAsia="SimSun" w:hAnsi="Cambria Math"/>
                <w:i/>
                <w:noProof/>
              </w:rPr>
            </m:ctrlPr>
          </m:sSubPr>
          <m:e>
            <m:r>
              <w:rPr>
                <w:rFonts w:ascii="Cambria Math" w:eastAsia="SimSun" w:hAnsi="Cambria Math"/>
                <w:noProof/>
              </w:rPr>
              <m:t>n</m:t>
            </m:r>
          </m:e>
          <m:sub>
            <m:r>
              <w:rPr>
                <w:rFonts w:ascii="Cambria Math" w:eastAsia="SimSun" w:hAnsi="Cambria Math"/>
                <w:noProof/>
              </w:rPr>
              <m:t>f</m:t>
            </m:r>
          </m:sub>
        </m:sSub>
      </m:oMath>
      <w:r w:rsidRPr="00EC4614">
        <w:rPr>
          <w:rFonts w:ascii="Times New Roman" w:hAnsi="Times New Roman"/>
          <w:noProof/>
        </w:rPr>
        <w:t xml:space="preserve"> </w:t>
      </w:r>
      <m:oMath>
        <m:sSubSup>
          <m:sSubSupPr>
            <m:ctrlPr>
              <w:rPr>
                <w:rFonts w:ascii="Cambria Math" w:eastAsia="SimSun" w:hAnsi="Cambria Math"/>
                <w:i/>
                <w:noProof/>
              </w:rPr>
            </m:ctrlPr>
          </m:sSubSupPr>
          <m:e>
            <m:r>
              <w:rPr>
                <w:rFonts w:ascii="Cambria Math" w:eastAsia="SimSun" w:hAnsi="Cambria Math"/>
                <w:noProof/>
              </w:rPr>
              <m:t>N</m:t>
            </m:r>
          </m:e>
          <m:sub>
            <m:r>
              <w:rPr>
                <w:rFonts w:ascii="Cambria Math" w:eastAsia="SimSun" w:hAnsi="Cambria Math"/>
                <w:noProof/>
              </w:rPr>
              <m:t xml:space="preserve">slot </m:t>
            </m:r>
          </m:sub>
          <m:sup>
            <m:r>
              <w:rPr>
                <w:rFonts w:ascii="Cambria Math" w:eastAsia="SimSun" w:hAnsi="Cambria Math"/>
                <w:noProof/>
              </w:rPr>
              <m:t>frame, μ</m:t>
            </m:r>
          </m:sup>
        </m:sSubSup>
      </m:oMath>
      <w:r w:rsidRPr="00EC4614">
        <w:rPr>
          <w:rFonts w:ascii="Times New Roman" w:hAnsi="Times New Roman"/>
          <w:noProof/>
        </w:rPr>
        <w:t>+</w:t>
      </w:r>
      <m:oMath>
        <m:r>
          <w:rPr>
            <w:rFonts w:ascii="Cambria Math" w:eastAsia="SimSun" w:hAnsi="Cambria Math"/>
            <w:noProof/>
          </w:rPr>
          <m:t xml:space="preserve"> </m:t>
        </m:r>
        <m:sSubSup>
          <m:sSubSupPr>
            <m:ctrlPr>
              <w:rPr>
                <w:rFonts w:ascii="Cambria Math" w:eastAsia="SimSun" w:hAnsi="Cambria Math"/>
                <w:i/>
                <w:noProof/>
              </w:rPr>
            </m:ctrlPr>
          </m:sSubSupPr>
          <m:e>
            <m:r>
              <w:rPr>
                <w:rFonts w:ascii="Cambria Math" w:eastAsia="SimSun" w:hAnsi="Cambria Math"/>
                <w:noProof/>
              </w:rPr>
              <m:t>n</m:t>
            </m:r>
          </m:e>
          <m:sub>
            <m:r>
              <w:rPr>
                <w:rFonts w:ascii="Cambria Math" w:eastAsia="SimSun" w:hAnsi="Cambria Math"/>
                <w:noProof/>
              </w:rPr>
              <m:t xml:space="preserve">s,f </m:t>
            </m:r>
          </m:sub>
          <m:sup>
            <m:r>
              <w:rPr>
                <w:rFonts w:ascii="Cambria Math" w:eastAsia="SimSun" w:hAnsi="Cambria Math"/>
                <w:noProof/>
              </w:rPr>
              <m:t>μ</m:t>
            </m:r>
          </m:sup>
        </m:sSubSup>
        <m:r>
          <w:rPr>
            <w:rFonts w:ascii="Cambria Math" w:eastAsia="SimSun" w:hAnsi="Cambria Math"/>
            <w:noProof/>
          </w:rPr>
          <m:t>-</m:t>
        </m:r>
        <m:sSub>
          <m:sSubPr>
            <m:ctrlPr>
              <w:rPr>
                <w:rFonts w:ascii="Cambria Math" w:eastAsia="SimSun" w:hAnsi="Cambria Math"/>
                <w:i/>
                <w:noProof/>
              </w:rPr>
            </m:ctrlPr>
          </m:sSubPr>
          <m:e>
            <m:r>
              <w:rPr>
                <w:rFonts w:ascii="Cambria Math" w:eastAsia="SimSun" w:hAnsi="Cambria Math"/>
                <w:noProof/>
              </w:rPr>
              <m:t>o</m:t>
            </m:r>
          </m:e>
          <m:sub>
            <m:r>
              <w:rPr>
                <w:rFonts w:ascii="Cambria Math" w:eastAsia="SimSun" w:hAnsi="Cambria Math"/>
                <w:noProof/>
              </w:rPr>
              <m:t>s</m:t>
            </m:r>
          </m:sub>
        </m:sSub>
        <m:r>
          <w:rPr>
            <w:rFonts w:ascii="Cambria Math" w:hAnsi="Cambria Math"/>
            <w:noProof/>
          </w:rPr>
          <m:t xml:space="preserve">- </m:t>
        </m:r>
        <m:sSub>
          <m:sSubPr>
            <m:ctrlPr>
              <w:rPr>
                <w:rFonts w:ascii="Cambria Math" w:eastAsia="SimSun" w:hAnsi="Cambria Math"/>
                <w:i/>
                <w:noProof/>
              </w:rPr>
            </m:ctrlPr>
          </m:sSubPr>
          <m:e>
            <m:r>
              <w:rPr>
                <w:rFonts w:ascii="Cambria Math" w:eastAsia="SimSun" w:hAnsi="Cambria Math"/>
                <w:noProof/>
              </w:rPr>
              <m:t>o</m:t>
            </m:r>
          </m:e>
          <m:sub>
            <m:r>
              <w:rPr>
                <w:rFonts w:ascii="Cambria Math" w:eastAsia="SimSun" w:hAnsi="Cambria Math"/>
                <w:noProof/>
              </w:rPr>
              <m:t>DRX</m:t>
            </m:r>
          </m:sub>
        </m:sSub>
      </m:oMath>
      <w:r w:rsidRPr="00EC4614">
        <w:rPr>
          <w:rFonts w:ascii="Times New Roman" w:hAnsi="Times New Roman"/>
          <w:noProof/>
        </w:rPr>
        <w:t>)</w:t>
      </w:r>
      <m:oMath>
        <m:r>
          <w:rPr>
            <w:rFonts w:ascii="Cambria Math" w:eastAsia="SimSun" w:hAnsi="Cambria Math"/>
            <w:noProof/>
          </w:rPr>
          <m:t xml:space="preserve"> </m:t>
        </m:r>
        <m:r>
          <m:rPr>
            <m:sty m:val="p"/>
          </m:rPr>
          <w:rPr>
            <w:rFonts w:ascii="Cambria Math" w:eastAsia="SimSun" w:hAnsi="Cambria Math"/>
            <w:noProof/>
          </w:rPr>
          <m:t>mod</m:t>
        </m:r>
        <m:sSub>
          <m:sSubPr>
            <m:ctrlPr>
              <w:rPr>
                <w:rFonts w:ascii="Cambria Math" w:eastAsia="SimSun" w:hAnsi="Cambria Math"/>
                <w:i/>
                <w:noProof/>
              </w:rPr>
            </m:ctrlPr>
          </m:sSubPr>
          <m:e>
            <m:r>
              <w:rPr>
                <w:rFonts w:ascii="Cambria Math" w:eastAsia="SimSun" w:hAnsi="Cambria Math"/>
                <w:noProof/>
              </w:rPr>
              <m:t>k</m:t>
            </m:r>
          </m:e>
          <m:sub>
            <m:r>
              <w:rPr>
                <w:rFonts w:ascii="Cambria Math" w:eastAsia="SimSun" w:hAnsi="Cambria Math"/>
                <w:noProof/>
              </w:rPr>
              <m:t>s</m:t>
            </m:r>
          </m:sub>
        </m:sSub>
        <m:r>
          <w:rPr>
            <w:rFonts w:ascii="Cambria Math" w:eastAsia="SimSun" w:hAnsi="Cambria Math"/>
            <w:noProof/>
          </w:rPr>
          <m:t>=0</m:t>
        </m:r>
      </m:oMath>
      <w:r w:rsidRPr="00EC4614">
        <w:rPr>
          <w:rFonts w:ascii="Times New Roman" w:eastAsia="Yu Mincho" w:hAnsi="Times New Roman"/>
          <w:noProof/>
          <w:lang w:eastAsia="ja-JP"/>
        </w:rPr>
        <w:t>.</w:t>
      </w:r>
    </w:p>
    <w:p w14:paraId="02069D76" w14:textId="77777777" w:rsidR="00FE1215" w:rsidRPr="00EC4614" w:rsidRDefault="00FE1215" w:rsidP="00FE1215">
      <w:pPr>
        <w:pStyle w:val="BodyText"/>
        <w:pBdr>
          <w:top w:val="single" w:sz="4" w:space="1" w:color="auto"/>
          <w:left w:val="single" w:sz="4" w:space="4" w:color="auto"/>
          <w:bottom w:val="single" w:sz="4" w:space="1" w:color="auto"/>
          <w:right w:val="single" w:sz="4" w:space="4" w:color="auto"/>
        </w:pBdr>
        <w:ind w:left="720"/>
        <w:rPr>
          <w:rFonts w:ascii="Times New Roman" w:eastAsia="Yu Mincho" w:hAnsi="Times New Roman"/>
          <w:noProof/>
          <w:lang w:eastAsia="ja-JP"/>
        </w:rPr>
      </w:pPr>
      <w:r w:rsidRPr="00EC4614">
        <w:rPr>
          <w:rFonts w:ascii="Times New Roman" w:eastAsia="Yu Mincho" w:hAnsi="Times New Roman"/>
          <w:noProof/>
          <w:lang w:eastAsia="ja-JP"/>
        </w:rPr>
        <w:t xml:space="preserve">Parameter </w:t>
      </w:r>
      <m:oMath>
        <m:sSub>
          <m:sSubPr>
            <m:ctrlPr>
              <w:rPr>
                <w:rFonts w:ascii="Cambria Math" w:eastAsia="SimSun" w:hAnsi="Cambria Math"/>
                <w:i/>
                <w:noProof/>
              </w:rPr>
            </m:ctrlPr>
          </m:sSubPr>
          <m:e>
            <m:r>
              <w:rPr>
                <w:rFonts w:ascii="Cambria Math" w:eastAsia="SimSun" w:hAnsi="Cambria Math"/>
                <w:noProof/>
              </w:rPr>
              <m:t>o</m:t>
            </m:r>
          </m:e>
          <m:sub>
            <m:r>
              <w:rPr>
                <w:rFonts w:ascii="Cambria Math" w:eastAsia="SimSun" w:hAnsi="Cambria Math"/>
                <w:noProof/>
              </w:rPr>
              <m:t>DRX</m:t>
            </m:r>
          </m:sub>
        </m:sSub>
      </m:oMath>
      <w:r w:rsidRPr="00EC4614">
        <w:rPr>
          <w:rFonts w:ascii="Times New Roman" w:eastAsia="Yu Mincho" w:hAnsi="Times New Roman"/>
          <w:noProof/>
          <w:lang w:eastAsia="ja-JP"/>
        </w:rPr>
        <w:t xml:space="preserve"> is the most recent starting time of </w:t>
      </w:r>
      <w:r w:rsidRPr="00EC4614">
        <w:rPr>
          <w:rFonts w:ascii="Times New Roman" w:eastAsia="Yu Mincho" w:hAnsi="Times New Roman"/>
          <w:i/>
          <w:iCs/>
          <w:noProof/>
          <w:lang w:eastAsia="ja-JP"/>
        </w:rPr>
        <w:t xml:space="preserve">drx-onDurationTimer </w:t>
      </w:r>
      <w:r w:rsidRPr="00EC4614">
        <w:rPr>
          <w:rFonts w:ascii="Times New Roman" w:eastAsia="Yu Mincho" w:hAnsi="Times New Roman"/>
          <w:noProof/>
          <w:lang w:eastAsia="ja-JP"/>
        </w:rPr>
        <w:t xml:space="preserve">in time slots, i.e., </w:t>
      </w:r>
      <m:oMath>
        <m:sSub>
          <m:sSubPr>
            <m:ctrlPr>
              <w:rPr>
                <w:rFonts w:ascii="Cambria Math" w:eastAsia="SimSun" w:hAnsi="Cambria Math"/>
                <w:i/>
                <w:noProof/>
              </w:rPr>
            </m:ctrlPr>
          </m:sSubPr>
          <m:e>
            <m:r>
              <w:rPr>
                <w:rFonts w:ascii="Cambria Math" w:eastAsia="SimSun" w:hAnsi="Cambria Math"/>
                <w:noProof/>
              </w:rPr>
              <m:t>o</m:t>
            </m:r>
          </m:e>
          <m:sub>
            <m:r>
              <w:rPr>
                <w:rFonts w:ascii="Cambria Math" w:eastAsia="SimSun" w:hAnsi="Cambria Math"/>
                <w:noProof/>
              </w:rPr>
              <m:t>DRX</m:t>
            </m:r>
          </m:sub>
        </m:sSub>
      </m:oMath>
      <w:r w:rsidRPr="00EC4614">
        <w:rPr>
          <w:rFonts w:ascii="Times New Roman" w:eastAsia="Yu Mincho" w:hAnsi="Times New Roman"/>
          <w:noProof/>
        </w:rPr>
        <w:t xml:space="preserve"> is updated every time that </w:t>
      </w:r>
      <w:r w:rsidRPr="00EC4614">
        <w:rPr>
          <w:rFonts w:ascii="Times New Roman" w:eastAsia="Yu Mincho" w:hAnsi="Times New Roman"/>
          <w:i/>
          <w:iCs/>
          <w:noProof/>
          <w:lang w:eastAsia="ja-JP"/>
        </w:rPr>
        <w:t xml:space="preserve">drx-onDurationTimer </w:t>
      </w:r>
      <w:r w:rsidRPr="00EC4614">
        <w:rPr>
          <w:rFonts w:ascii="Times New Roman" w:eastAsia="Yu Mincho" w:hAnsi="Times New Roman"/>
          <w:noProof/>
          <w:lang w:eastAsia="ja-JP"/>
        </w:rPr>
        <w:t>starts, by using the formula:</w:t>
      </w:r>
    </w:p>
    <w:p w14:paraId="52D35C0F" w14:textId="77777777" w:rsidR="00FE1215" w:rsidRPr="00EC4614" w:rsidRDefault="00FE1215" w:rsidP="00FE1215">
      <w:pPr>
        <w:pStyle w:val="BodyText"/>
        <w:pBdr>
          <w:top w:val="single" w:sz="4" w:space="1" w:color="auto"/>
          <w:left w:val="single" w:sz="4" w:space="4" w:color="auto"/>
          <w:bottom w:val="single" w:sz="4" w:space="1" w:color="auto"/>
          <w:right w:val="single" w:sz="4" w:space="4" w:color="auto"/>
        </w:pBdr>
        <w:ind w:left="720"/>
        <w:jc w:val="center"/>
        <w:rPr>
          <w:rStyle w:val="IvDbodytextChar"/>
          <w:iCs/>
          <w:noProof/>
        </w:rPr>
      </w:pPr>
      <w:r w:rsidRPr="00EC4614">
        <w:rPr>
          <w:rFonts w:ascii="Times New Roman" w:eastAsia="Yu Mincho" w:hAnsi="Times New Roman"/>
          <w:noProof/>
        </w:rPr>
        <w:t xml:space="preserve"> </w:t>
      </w:r>
      <m:oMath>
        <m:sSub>
          <m:sSubPr>
            <m:ctrlPr>
              <w:rPr>
                <w:rFonts w:ascii="Cambria Math" w:eastAsia="SimSun" w:hAnsi="Cambria Math"/>
                <w:i/>
                <w:noProof/>
              </w:rPr>
            </m:ctrlPr>
          </m:sSubPr>
          <m:e>
            <m:r>
              <w:rPr>
                <w:rFonts w:ascii="Cambria Math" w:eastAsia="SimSun" w:hAnsi="Cambria Math"/>
                <w:noProof/>
              </w:rPr>
              <m:t>o</m:t>
            </m:r>
          </m:e>
          <m:sub>
            <m:r>
              <w:rPr>
                <w:rFonts w:ascii="Cambria Math" w:eastAsia="SimSun" w:hAnsi="Cambria Math"/>
                <w:noProof/>
              </w:rPr>
              <m:t>DRX</m:t>
            </m:r>
          </m:sub>
        </m:sSub>
      </m:oMath>
      <w:r w:rsidRPr="00EC4614">
        <w:rPr>
          <w:rFonts w:ascii="Times New Roman" w:eastAsia="SimSun" w:hAnsi="Times New Roman"/>
          <w:noProof/>
        </w:rPr>
        <w:t xml:space="preserve"> = (</w:t>
      </w:r>
      <w:r w:rsidRPr="00EC4614">
        <w:rPr>
          <w:rFonts w:ascii="Cambria Math" w:eastAsia="SimSun" w:hAnsi="Cambria Math"/>
          <w:iCs/>
          <w:noProof/>
        </w:rPr>
        <w:t>[(SFN × 10) + subframe number]</w:t>
      </w:r>
      <w:r w:rsidRPr="00EC4614">
        <w:rPr>
          <w:rFonts w:ascii="Times New Roman" w:hAnsi="Times New Roman"/>
          <w:iCs/>
          <w:noProof/>
        </w:rPr>
        <w:t xml:space="preserve"> </w:t>
      </w:r>
      <m:oMath>
        <m:sSubSup>
          <m:sSubSupPr>
            <m:ctrlPr>
              <w:rPr>
                <w:rFonts w:ascii="Cambria Math" w:eastAsia="SimSun" w:hAnsi="Cambria Math"/>
                <w:i/>
                <w:noProof/>
              </w:rPr>
            </m:ctrlPr>
          </m:sSubSupPr>
          <m:e>
            <m:r>
              <w:rPr>
                <w:rFonts w:ascii="Cambria Math" w:eastAsia="SimSun" w:hAnsi="Cambria Math"/>
                <w:noProof/>
              </w:rPr>
              <m:t>×N</m:t>
            </m:r>
          </m:e>
          <m:sub>
            <m:r>
              <w:rPr>
                <w:rFonts w:ascii="Cambria Math" w:eastAsia="SimSun" w:hAnsi="Cambria Math"/>
                <w:noProof/>
              </w:rPr>
              <m:t xml:space="preserve">slot </m:t>
            </m:r>
          </m:sub>
          <m:sup>
            <m:r>
              <w:rPr>
                <w:rFonts w:ascii="Cambria Math" w:eastAsia="SimSun" w:hAnsi="Cambria Math"/>
                <w:noProof/>
              </w:rPr>
              <m:t>subframe, μ</m:t>
            </m:r>
          </m:sup>
        </m:sSubSup>
      </m:oMath>
      <w:r w:rsidRPr="00EC4614">
        <w:rPr>
          <w:rFonts w:ascii="Times New Roman" w:hAnsi="Times New Roman"/>
          <w:noProof/>
        </w:rPr>
        <w:t>) + round(</w:t>
      </w:r>
      <w:r w:rsidRPr="00EC4614">
        <w:rPr>
          <w:rFonts w:ascii="Times New Roman" w:hAnsi="Times New Roman"/>
          <w:i/>
          <w:iCs/>
          <w:noProof/>
        </w:rPr>
        <w:t>drx-SlotOffset</w:t>
      </w:r>
      <w:r w:rsidRPr="00EC4614">
        <w:rPr>
          <w:rFonts w:ascii="Times New Roman" w:hAnsi="Times New Roman"/>
          <w:noProof/>
        </w:rPr>
        <w:t>/32/</w:t>
      </w:r>
      <m:oMath>
        <m:sSubSup>
          <m:sSubSupPr>
            <m:ctrlPr>
              <w:rPr>
                <w:rFonts w:ascii="Cambria Math" w:eastAsia="SimSun" w:hAnsi="Cambria Math"/>
                <w:i/>
                <w:noProof/>
              </w:rPr>
            </m:ctrlPr>
          </m:sSubSupPr>
          <m:e>
            <m:r>
              <w:rPr>
                <w:rFonts w:ascii="Cambria Math" w:eastAsia="SimSun" w:hAnsi="Cambria Math"/>
                <w:noProof/>
              </w:rPr>
              <m:t>T</m:t>
            </m:r>
          </m:e>
          <m:sub>
            <m:r>
              <w:rPr>
                <w:rFonts w:ascii="Cambria Math" w:eastAsia="SimSun" w:hAnsi="Cambria Math"/>
                <w:noProof/>
              </w:rPr>
              <m:t xml:space="preserve">slot </m:t>
            </m:r>
          </m:sub>
          <m:sup>
            <m:r>
              <w:rPr>
                <w:rFonts w:ascii="Cambria Math" w:eastAsia="SimSun" w:hAnsi="Cambria Math"/>
                <w:noProof/>
              </w:rPr>
              <m:t>μ</m:t>
            </m:r>
          </m:sup>
        </m:sSubSup>
        <m:r>
          <w:rPr>
            <w:rFonts w:ascii="Cambria Math" w:eastAsia="SimSun" w:hAnsi="Cambria Math"/>
            <w:noProof/>
          </w:rPr>
          <m:t>)</m:t>
        </m:r>
      </m:oMath>
      <w:r w:rsidRPr="00EC4614">
        <w:rPr>
          <w:rFonts w:ascii="Times New Roman" w:hAnsi="Times New Roman"/>
          <w:noProof/>
        </w:rPr>
        <w:t>,</w:t>
      </w:r>
    </w:p>
    <w:p w14:paraId="117F7B07" w14:textId="77777777" w:rsidR="00FE1215" w:rsidRPr="00EC4614" w:rsidRDefault="00FE1215" w:rsidP="00FE1215">
      <w:pPr>
        <w:pStyle w:val="BodyText"/>
        <w:pBdr>
          <w:top w:val="single" w:sz="4" w:space="1" w:color="auto"/>
          <w:left w:val="single" w:sz="4" w:space="4" w:color="auto"/>
          <w:bottom w:val="single" w:sz="4" w:space="1" w:color="auto"/>
          <w:right w:val="single" w:sz="4" w:space="4" w:color="auto"/>
        </w:pBdr>
        <w:ind w:left="720"/>
        <w:rPr>
          <w:rFonts w:ascii="Times New Roman" w:eastAsia="Yu Mincho" w:hAnsi="Times New Roman"/>
          <w:noProof/>
          <w:lang w:eastAsia="ja-JP"/>
        </w:rPr>
      </w:pPr>
      <w:r w:rsidRPr="00EC4614">
        <w:rPr>
          <w:rFonts w:ascii="Times New Roman" w:eastAsia="Yu Mincho" w:hAnsi="Times New Roman"/>
          <w:noProof/>
          <w:lang w:eastAsia="ja-JP"/>
        </w:rPr>
        <w:t xml:space="preserve">where SFN and the subframe number are the most recent ones that satisfy the condition for starting the </w:t>
      </w:r>
      <w:r w:rsidRPr="00EC4614">
        <w:rPr>
          <w:rFonts w:ascii="Times New Roman" w:eastAsia="Yu Mincho" w:hAnsi="Times New Roman"/>
          <w:i/>
          <w:iCs/>
          <w:noProof/>
          <w:lang w:eastAsia="ja-JP"/>
        </w:rPr>
        <w:t>drx-onDurationTimer</w:t>
      </w:r>
      <w:r w:rsidRPr="00EC4614">
        <w:rPr>
          <w:rFonts w:ascii="Times New Roman" w:eastAsia="Yu Mincho" w:hAnsi="Times New Roman"/>
          <w:noProof/>
          <w:lang w:eastAsia="ja-JP"/>
        </w:rPr>
        <w:t>.</w:t>
      </w:r>
    </w:p>
    <w:p w14:paraId="629F8246" w14:textId="77777777" w:rsidR="00FE1215" w:rsidRPr="00EC4614" w:rsidRDefault="00FE1215" w:rsidP="00FE1215">
      <w:pPr>
        <w:pStyle w:val="BodyText"/>
        <w:rPr>
          <w:rFonts w:eastAsia="Yu Mincho"/>
          <w:noProof/>
        </w:rPr>
      </w:pPr>
      <w:r w:rsidRPr="00EC4614">
        <w:rPr>
          <w:rFonts w:eastAsia="Yu Mincho"/>
          <w:noProof/>
        </w:rPr>
        <w:t>For example, for Long DRX cycle, the reference point for PDCCH monitoring (i.e., SFN and subframe number) are the most recent ones for which the following condition holds: [(SFN × 10) + subframe number] modulo (</w:t>
      </w:r>
      <w:r w:rsidRPr="00EC4614">
        <w:rPr>
          <w:rFonts w:eastAsia="Yu Mincho"/>
          <w:i/>
          <w:iCs/>
          <w:noProof/>
        </w:rPr>
        <w:t>drx-LongCycle</w:t>
      </w:r>
      <w:r w:rsidRPr="00EC4614">
        <w:rPr>
          <w:rFonts w:eastAsia="Yu Mincho"/>
          <w:noProof/>
        </w:rPr>
        <w:t xml:space="preserve">) = </w:t>
      </w:r>
      <w:r w:rsidRPr="00EC4614">
        <w:rPr>
          <w:rFonts w:eastAsia="Yu Mincho"/>
          <w:i/>
          <w:iCs/>
          <w:noProof/>
        </w:rPr>
        <w:t>drx-StartOffset</w:t>
      </w:r>
      <w:r w:rsidRPr="00EC4614">
        <w:rPr>
          <w:rFonts w:eastAsia="Yu Mincho"/>
          <w:noProof/>
        </w:rPr>
        <w:t>, i.e., the existing condition for DRX onDuration.</w:t>
      </w:r>
    </w:p>
    <w:p w14:paraId="1C55A341" w14:textId="77777777" w:rsidR="00FE1215" w:rsidRPr="00EC4614" w:rsidRDefault="00FE1215" w:rsidP="00FE1215">
      <w:pPr>
        <w:pStyle w:val="BodyText"/>
        <w:rPr>
          <w:rFonts w:eastAsia="Yu Mincho"/>
          <w:noProof/>
        </w:rPr>
      </w:pPr>
      <w:r w:rsidRPr="00EC4614">
        <w:rPr>
          <w:rFonts w:eastAsia="Yu Mincho"/>
          <w:noProof/>
        </w:rPr>
        <w:t xml:space="preserve">Parameter </w:t>
      </w:r>
      <m:oMath>
        <m:sSubSup>
          <m:sSubSupPr>
            <m:ctrlPr>
              <w:rPr>
                <w:rFonts w:ascii="Cambria Math" w:eastAsia="SimSun" w:hAnsi="Cambria Math"/>
                <w:noProof/>
              </w:rPr>
            </m:ctrlPr>
          </m:sSubSupPr>
          <m:e>
            <m:r>
              <w:rPr>
                <w:rFonts w:ascii="Cambria Math" w:eastAsia="SimSun" w:hAnsi="Cambria Math"/>
                <w:noProof/>
              </w:rPr>
              <m:t>T</m:t>
            </m:r>
          </m:e>
          <m:sub>
            <m:r>
              <w:rPr>
                <w:rFonts w:ascii="Cambria Math" w:eastAsia="SimSun" w:hAnsi="Cambria Math"/>
                <w:noProof/>
              </w:rPr>
              <m:t>slot</m:t>
            </m:r>
            <m:r>
              <m:rPr>
                <m:sty m:val="p"/>
              </m:rPr>
              <w:rPr>
                <w:rFonts w:ascii="Cambria Math" w:eastAsia="SimSun" w:hAnsi="Cambria Math"/>
                <w:noProof/>
              </w:rPr>
              <m:t xml:space="preserve"> </m:t>
            </m:r>
          </m:sub>
          <m:sup>
            <m:r>
              <w:rPr>
                <w:rFonts w:ascii="Cambria Math" w:eastAsia="SimSun" w:hAnsi="Cambria Math"/>
                <w:noProof/>
              </w:rPr>
              <m:t>μ</m:t>
            </m:r>
          </m:sup>
        </m:sSubSup>
      </m:oMath>
      <w:r w:rsidRPr="00EC4614">
        <w:rPr>
          <w:rFonts w:eastAsia="Yu Mincho"/>
          <w:noProof/>
        </w:rPr>
        <w:t xml:space="preserve"> is the duration of a time slot in ms. </w:t>
      </w:r>
      <w:r w:rsidRPr="00EC4614">
        <w:rPr>
          <w:rStyle w:val="IvDbodytextChar"/>
          <w:noProof/>
          <w:spacing w:val="0"/>
          <w:lang w:eastAsia="zh-CN"/>
        </w:rPr>
        <w:t xml:space="preserve">Parameters </w:t>
      </w:r>
      <w:r w:rsidRPr="00EC4614">
        <w:rPr>
          <w:rStyle w:val="IvDbodytextChar"/>
          <w:i/>
          <w:iCs/>
          <w:noProof/>
          <w:spacing w:val="0"/>
          <w:lang w:eastAsia="zh-CN"/>
        </w:rPr>
        <w:t>o</w:t>
      </w:r>
      <w:r w:rsidRPr="00EC4614">
        <w:rPr>
          <w:rStyle w:val="IvDbodytextChar"/>
          <w:i/>
          <w:iCs/>
          <w:noProof/>
          <w:spacing w:val="0"/>
          <w:vertAlign w:val="subscript"/>
          <w:lang w:eastAsia="zh-CN"/>
        </w:rPr>
        <w:t>s</w:t>
      </w:r>
      <w:r w:rsidRPr="00EC4614">
        <w:rPr>
          <w:rStyle w:val="IvDbodytextChar"/>
          <w:noProof/>
          <w:spacing w:val="0"/>
          <w:lang w:eastAsia="zh-CN"/>
        </w:rPr>
        <w:t xml:space="preserve">, </w:t>
      </w:r>
      <w:r w:rsidRPr="00EC4614">
        <w:rPr>
          <w:i/>
          <w:iCs/>
          <w:noProof/>
        </w:rPr>
        <w:t>k</w:t>
      </w:r>
      <w:r w:rsidRPr="00EC4614">
        <w:rPr>
          <w:i/>
          <w:iCs/>
          <w:noProof/>
          <w:vertAlign w:val="subscript"/>
        </w:rPr>
        <w:t>S</w:t>
      </w:r>
      <w:r w:rsidRPr="00EC4614">
        <w:rPr>
          <w:noProof/>
        </w:rPr>
        <w:t xml:space="preserve">, and </w:t>
      </w:r>
      <w:r w:rsidRPr="00EC4614">
        <w:rPr>
          <w:i/>
          <w:iCs/>
          <w:noProof/>
        </w:rPr>
        <w:t>T</w:t>
      </w:r>
      <w:r w:rsidRPr="00EC4614">
        <w:rPr>
          <w:i/>
          <w:iCs/>
          <w:noProof/>
          <w:vertAlign w:val="subscript"/>
        </w:rPr>
        <w:t>S</w:t>
      </w:r>
      <w:r w:rsidRPr="00EC4614">
        <w:rPr>
          <w:noProof/>
        </w:rPr>
        <w:t xml:space="preserve"> for PDCCH monitoring are obtained as in existing specification.</w:t>
      </w:r>
    </w:p>
    <w:sectPr w:rsidR="00FE1215" w:rsidRPr="00EC4614" w:rsidSect="00FE121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BA48B" w14:textId="77777777" w:rsidR="00FD4338" w:rsidRDefault="00FD4338">
      <w:r>
        <w:separator/>
      </w:r>
    </w:p>
  </w:endnote>
  <w:endnote w:type="continuationSeparator" w:id="0">
    <w:p w14:paraId="747B21EC" w14:textId="77777777" w:rsidR="00FD4338" w:rsidRDefault="00FD4338">
      <w:r>
        <w:continuationSeparator/>
      </w:r>
    </w:p>
  </w:endnote>
  <w:endnote w:type="continuationNotice" w:id="1">
    <w:p w14:paraId="2355A9A0" w14:textId="77777777" w:rsidR="00FD4338" w:rsidRDefault="00FD43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1AB5E" w14:textId="77777777" w:rsidR="00FD4338" w:rsidRDefault="00FD4338">
      <w:r>
        <w:separator/>
      </w:r>
    </w:p>
  </w:footnote>
  <w:footnote w:type="continuationSeparator" w:id="0">
    <w:p w14:paraId="399C055F" w14:textId="77777777" w:rsidR="00FD4338" w:rsidRDefault="00FD4338">
      <w:r>
        <w:continuationSeparator/>
      </w:r>
    </w:p>
  </w:footnote>
  <w:footnote w:type="continuationNotice" w:id="1">
    <w:p w14:paraId="1C163F85" w14:textId="77777777" w:rsidR="00FD4338" w:rsidRDefault="00FD43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5111E"/>
    <w:multiLevelType w:val="hybridMultilevel"/>
    <w:tmpl w:val="A10601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DE1A14"/>
    <w:multiLevelType w:val="multilevel"/>
    <w:tmpl w:val="03DE1A14"/>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445E07"/>
    <w:multiLevelType w:val="hybridMultilevel"/>
    <w:tmpl w:val="F5E021DA"/>
    <w:lvl w:ilvl="0" w:tplc="0C8E24E0">
      <w:numFmt w:val="bullet"/>
      <w:lvlText w:val="-"/>
      <w:lvlJc w:val="left"/>
      <w:pPr>
        <w:ind w:left="720" w:hanging="360"/>
      </w:pPr>
      <w:rPr>
        <w:rFonts w:ascii="minorBidi" w:eastAsia="SimSun" w:hAnsi="minorBidi" w:cs="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F4B3A81"/>
    <w:multiLevelType w:val="hybridMultilevel"/>
    <w:tmpl w:val="3FA89964"/>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163579"/>
    <w:multiLevelType w:val="hybridMultilevel"/>
    <w:tmpl w:val="2EF6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17922A8"/>
    <w:multiLevelType w:val="hybridMultilevel"/>
    <w:tmpl w:val="8A3C8FE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665A82"/>
    <w:multiLevelType w:val="hybridMultilevel"/>
    <w:tmpl w:val="4E684CE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2" w15:restartNumberingAfterBreak="0">
    <w:nsid w:val="36D25079"/>
    <w:multiLevelType w:val="hybridMultilevel"/>
    <w:tmpl w:val="306A9906"/>
    <w:lvl w:ilvl="0" w:tplc="8468EEBC">
      <w:numFmt w:val="bullet"/>
      <w:lvlText w:val="-"/>
      <w:lvlJc w:val="left"/>
      <w:pPr>
        <w:ind w:left="720" w:hanging="360"/>
      </w:pPr>
      <w:rPr>
        <w:rFonts w:ascii="minorBidi" w:eastAsia="SimSun" w:hAnsi="minorBidi" w:cs="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D77A7B"/>
    <w:multiLevelType w:val="hybridMultilevel"/>
    <w:tmpl w:val="023A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8B2A9A"/>
    <w:multiLevelType w:val="hybridMultilevel"/>
    <w:tmpl w:val="34F64102"/>
    <w:lvl w:ilvl="0" w:tplc="97A2B82C">
      <w:start w:val="1"/>
      <w:numFmt w:val="lowerRoman"/>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1B4419"/>
    <w:multiLevelType w:val="hybridMultilevel"/>
    <w:tmpl w:val="47BEB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2D56BF"/>
    <w:multiLevelType w:val="hybridMultilevel"/>
    <w:tmpl w:val="51083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1B82C1E"/>
    <w:multiLevelType w:val="hybridMultilevel"/>
    <w:tmpl w:val="A0BE36E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C66E27"/>
    <w:multiLevelType w:val="hybridMultilevel"/>
    <w:tmpl w:val="40A691F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68BC3139"/>
    <w:multiLevelType w:val="hybridMultilevel"/>
    <w:tmpl w:val="1A6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3"/>
  </w:num>
  <w:num w:numId="3">
    <w:abstractNumId w:val="0"/>
  </w:num>
  <w:num w:numId="4">
    <w:abstractNumId w:val="17"/>
  </w:num>
  <w:num w:numId="5">
    <w:abstractNumId w:val="18"/>
  </w:num>
  <w:num w:numId="6">
    <w:abstractNumId w:val="19"/>
  </w:num>
  <w:num w:numId="7">
    <w:abstractNumId w:val="6"/>
  </w:num>
  <w:num w:numId="8">
    <w:abstractNumId w:val="8"/>
  </w:num>
  <w:num w:numId="9">
    <w:abstractNumId w:val="3"/>
  </w:num>
  <w:num w:numId="10">
    <w:abstractNumId w:val="29"/>
  </w:num>
  <w:num w:numId="11">
    <w:abstractNumId w:val="10"/>
  </w:num>
  <w:num w:numId="12">
    <w:abstractNumId w:val="28"/>
  </w:num>
  <w:num w:numId="13">
    <w:abstractNumId w:val="23"/>
  </w:num>
  <w:num w:numId="14">
    <w:abstractNumId w:val="24"/>
  </w:num>
  <w:num w:numId="15">
    <w:abstractNumId w:val="14"/>
  </w:num>
  <w:num w:numId="16">
    <w:abstractNumId w:val="11"/>
  </w:num>
  <w:num w:numId="17">
    <w:abstractNumId w:val="26"/>
  </w:num>
  <w:num w:numId="18">
    <w:abstractNumId w:val="25"/>
  </w:num>
  <w:num w:numId="19">
    <w:abstractNumId w:val="22"/>
  </w:num>
  <w:num w:numId="20">
    <w:abstractNumId w:val="7"/>
  </w:num>
  <w:num w:numId="21">
    <w:abstractNumId w:val="20"/>
  </w:num>
  <w:num w:numId="22">
    <w:abstractNumId w:val="21"/>
  </w:num>
  <w:num w:numId="23">
    <w:abstractNumId w:val="16"/>
  </w:num>
  <w:num w:numId="24">
    <w:abstractNumId w:val="5"/>
  </w:num>
  <w:num w:numId="25">
    <w:abstractNumId w:val="9"/>
  </w:num>
  <w:num w:numId="26">
    <w:abstractNumId w:val="4"/>
  </w:num>
  <w:num w:numId="27">
    <w:abstractNumId w:val="12"/>
  </w:num>
  <w:num w:numId="28">
    <w:abstractNumId w:val="1"/>
  </w:num>
  <w:num w:numId="29">
    <w:abstractNumId w:val="27"/>
  </w:num>
  <w:num w:numId="3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9A0"/>
    <w:rsid w:val="00002A37"/>
    <w:rsid w:val="0000564C"/>
    <w:rsid w:val="00005CCC"/>
    <w:rsid w:val="00006446"/>
    <w:rsid w:val="00006896"/>
    <w:rsid w:val="00007CDC"/>
    <w:rsid w:val="00011415"/>
    <w:rsid w:val="00011B28"/>
    <w:rsid w:val="00015D15"/>
    <w:rsid w:val="00023313"/>
    <w:rsid w:val="000239F1"/>
    <w:rsid w:val="0002564D"/>
    <w:rsid w:val="00025ECA"/>
    <w:rsid w:val="000325B8"/>
    <w:rsid w:val="00033C0B"/>
    <w:rsid w:val="00034C15"/>
    <w:rsid w:val="00036BA1"/>
    <w:rsid w:val="000407F8"/>
    <w:rsid w:val="000422E2"/>
    <w:rsid w:val="00042F22"/>
    <w:rsid w:val="000444EF"/>
    <w:rsid w:val="00052A07"/>
    <w:rsid w:val="000534E3"/>
    <w:rsid w:val="00053A1B"/>
    <w:rsid w:val="0005606A"/>
    <w:rsid w:val="0005661A"/>
    <w:rsid w:val="00057117"/>
    <w:rsid w:val="000616E7"/>
    <w:rsid w:val="00063819"/>
    <w:rsid w:val="000639EF"/>
    <w:rsid w:val="0006487E"/>
    <w:rsid w:val="00065E1A"/>
    <w:rsid w:val="00077E5F"/>
    <w:rsid w:val="00080134"/>
    <w:rsid w:val="0008036A"/>
    <w:rsid w:val="00081AE6"/>
    <w:rsid w:val="000855EB"/>
    <w:rsid w:val="00085B52"/>
    <w:rsid w:val="000866F2"/>
    <w:rsid w:val="0009009F"/>
    <w:rsid w:val="00091557"/>
    <w:rsid w:val="00091BD0"/>
    <w:rsid w:val="000924C1"/>
    <w:rsid w:val="000924F0"/>
    <w:rsid w:val="00093474"/>
    <w:rsid w:val="00093D24"/>
    <w:rsid w:val="0009510F"/>
    <w:rsid w:val="00097981"/>
    <w:rsid w:val="000A1B7B"/>
    <w:rsid w:val="000A4EB5"/>
    <w:rsid w:val="000A5405"/>
    <w:rsid w:val="000A56F2"/>
    <w:rsid w:val="000A6105"/>
    <w:rsid w:val="000A66C6"/>
    <w:rsid w:val="000B2719"/>
    <w:rsid w:val="000B3A8F"/>
    <w:rsid w:val="000B4AB9"/>
    <w:rsid w:val="000B58C3"/>
    <w:rsid w:val="000B61E9"/>
    <w:rsid w:val="000B7F1F"/>
    <w:rsid w:val="000C165A"/>
    <w:rsid w:val="000C2E19"/>
    <w:rsid w:val="000D0D07"/>
    <w:rsid w:val="000D4797"/>
    <w:rsid w:val="000D4B36"/>
    <w:rsid w:val="000E0527"/>
    <w:rsid w:val="000E1E92"/>
    <w:rsid w:val="000E57E9"/>
    <w:rsid w:val="000E7A0C"/>
    <w:rsid w:val="000F06D6"/>
    <w:rsid w:val="000F0A13"/>
    <w:rsid w:val="000F0EB1"/>
    <w:rsid w:val="000F1106"/>
    <w:rsid w:val="000F3BE9"/>
    <w:rsid w:val="000F3F6C"/>
    <w:rsid w:val="000F6DF3"/>
    <w:rsid w:val="001005FF"/>
    <w:rsid w:val="00105C21"/>
    <w:rsid w:val="001062FB"/>
    <w:rsid w:val="001063E6"/>
    <w:rsid w:val="001111C7"/>
    <w:rsid w:val="00112F47"/>
    <w:rsid w:val="00113CF4"/>
    <w:rsid w:val="001153EA"/>
    <w:rsid w:val="00115643"/>
    <w:rsid w:val="00116765"/>
    <w:rsid w:val="00121296"/>
    <w:rsid w:val="001219F5"/>
    <w:rsid w:val="00121A20"/>
    <w:rsid w:val="00121CFC"/>
    <w:rsid w:val="0012377F"/>
    <w:rsid w:val="00124314"/>
    <w:rsid w:val="00126B4A"/>
    <w:rsid w:val="00126CA9"/>
    <w:rsid w:val="001304F9"/>
    <w:rsid w:val="00132FD0"/>
    <w:rsid w:val="001344C0"/>
    <w:rsid w:val="001346FA"/>
    <w:rsid w:val="00134E99"/>
    <w:rsid w:val="00135252"/>
    <w:rsid w:val="00137AB5"/>
    <w:rsid w:val="00137F0B"/>
    <w:rsid w:val="0014427E"/>
    <w:rsid w:val="001454EF"/>
    <w:rsid w:val="00151E23"/>
    <w:rsid w:val="001526E0"/>
    <w:rsid w:val="001551B5"/>
    <w:rsid w:val="001610FF"/>
    <w:rsid w:val="00163143"/>
    <w:rsid w:val="00163A11"/>
    <w:rsid w:val="00164210"/>
    <w:rsid w:val="00164E58"/>
    <w:rsid w:val="001659C1"/>
    <w:rsid w:val="00173A8E"/>
    <w:rsid w:val="0017502C"/>
    <w:rsid w:val="0018037C"/>
    <w:rsid w:val="0018143F"/>
    <w:rsid w:val="00181F88"/>
    <w:rsid w:val="00181FF8"/>
    <w:rsid w:val="00190AC1"/>
    <w:rsid w:val="00190E90"/>
    <w:rsid w:val="00191597"/>
    <w:rsid w:val="0019341A"/>
    <w:rsid w:val="001958D0"/>
    <w:rsid w:val="00197DF9"/>
    <w:rsid w:val="001A1984"/>
    <w:rsid w:val="001A1987"/>
    <w:rsid w:val="001A2564"/>
    <w:rsid w:val="001A3A75"/>
    <w:rsid w:val="001A5DF2"/>
    <w:rsid w:val="001A6173"/>
    <w:rsid w:val="001A6CBA"/>
    <w:rsid w:val="001B0D97"/>
    <w:rsid w:val="001B255E"/>
    <w:rsid w:val="001B27DE"/>
    <w:rsid w:val="001B3809"/>
    <w:rsid w:val="001B5A5D"/>
    <w:rsid w:val="001C1930"/>
    <w:rsid w:val="001C1CE5"/>
    <w:rsid w:val="001C3D2A"/>
    <w:rsid w:val="001C4A84"/>
    <w:rsid w:val="001D1363"/>
    <w:rsid w:val="001D2866"/>
    <w:rsid w:val="001D2E90"/>
    <w:rsid w:val="001D3149"/>
    <w:rsid w:val="001D51BA"/>
    <w:rsid w:val="001D53E7"/>
    <w:rsid w:val="001D6342"/>
    <w:rsid w:val="001D6583"/>
    <w:rsid w:val="001D6D53"/>
    <w:rsid w:val="001E1A21"/>
    <w:rsid w:val="001E4044"/>
    <w:rsid w:val="001E58E2"/>
    <w:rsid w:val="001E7AED"/>
    <w:rsid w:val="001F2000"/>
    <w:rsid w:val="001F3916"/>
    <w:rsid w:val="001F43B6"/>
    <w:rsid w:val="001F54C5"/>
    <w:rsid w:val="001F5FE2"/>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B75"/>
    <w:rsid w:val="00230D18"/>
    <w:rsid w:val="002319E4"/>
    <w:rsid w:val="00231A37"/>
    <w:rsid w:val="00235632"/>
    <w:rsid w:val="00235872"/>
    <w:rsid w:val="0023792A"/>
    <w:rsid w:val="00241559"/>
    <w:rsid w:val="002435B3"/>
    <w:rsid w:val="002458EB"/>
    <w:rsid w:val="002500C8"/>
    <w:rsid w:val="00250C81"/>
    <w:rsid w:val="0025291C"/>
    <w:rsid w:val="00256F28"/>
    <w:rsid w:val="00257543"/>
    <w:rsid w:val="002617E7"/>
    <w:rsid w:val="00264228"/>
    <w:rsid w:val="00264334"/>
    <w:rsid w:val="0026473E"/>
    <w:rsid w:val="00266214"/>
    <w:rsid w:val="00267C83"/>
    <w:rsid w:val="0027037A"/>
    <w:rsid w:val="00270647"/>
    <w:rsid w:val="0027144F"/>
    <w:rsid w:val="00271813"/>
    <w:rsid w:val="00271F3A"/>
    <w:rsid w:val="00273278"/>
    <w:rsid w:val="002737F4"/>
    <w:rsid w:val="0027501C"/>
    <w:rsid w:val="002805F5"/>
    <w:rsid w:val="00280751"/>
    <w:rsid w:val="0028280A"/>
    <w:rsid w:val="00282AB9"/>
    <w:rsid w:val="00286ACD"/>
    <w:rsid w:val="00287838"/>
    <w:rsid w:val="002907B5"/>
    <w:rsid w:val="00292882"/>
    <w:rsid w:val="00292EB7"/>
    <w:rsid w:val="00296227"/>
    <w:rsid w:val="00296F44"/>
    <w:rsid w:val="0029777D"/>
    <w:rsid w:val="002A055E"/>
    <w:rsid w:val="002A1D4E"/>
    <w:rsid w:val="002A2869"/>
    <w:rsid w:val="002A50DF"/>
    <w:rsid w:val="002A578E"/>
    <w:rsid w:val="002B24D6"/>
    <w:rsid w:val="002B2919"/>
    <w:rsid w:val="002B7519"/>
    <w:rsid w:val="002C0183"/>
    <w:rsid w:val="002C41E6"/>
    <w:rsid w:val="002C5F24"/>
    <w:rsid w:val="002C7100"/>
    <w:rsid w:val="002D071A"/>
    <w:rsid w:val="002D34B2"/>
    <w:rsid w:val="002D3EDB"/>
    <w:rsid w:val="002D48B0"/>
    <w:rsid w:val="002D5B37"/>
    <w:rsid w:val="002D7637"/>
    <w:rsid w:val="002E17F2"/>
    <w:rsid w:val="002E44E9"/>
    <w:rsid w:val="002E4976"/>
    <w:rsid w:val="002E7CAE"/>
    <w:rsid w:val="002F0EC5"/>
    <w:rsid w:val="002F13E4"/>
    <w:rsid w:val="002F2771"/>
    <w:rsid w:val="002F3527"/>
    <w:rsid w:val="002F3696"/>
    <w:rsid w:val="002F37A9"/>
    <w:rsid w:val="00301305"/>
    <w:rsid w:val="00301CE6"/>
    <w:rsid w:val="0030256B"/>
    <w:rsid w:val="0030501F"/>
    <w:rsid w:val="003061AD"/>
    <w:rsid w:val="00307BA1"/>
    <w:rsid w:val="00311702"/>
    <w:rsid w:val="00311E82"/>
    <w:rsid w:val="00313FD6"/>
    <w:rsid w:val="003143BD"/>
    <w:rsid w:val="00315363"/>
    <w:rsid w:val="0031790E"/>
    <w:rsid w:val="003203ED"/>
    <w:rsid w:val="00322C9F"/>
    <w:rsid w:val="00324D23"/>
    <w:rsid w:val="00331751"/>
    <w:rsid w:val="00334579"/>
    <w:rsid w:val="00335858"/>
    <w:rsid w:val="003359AD"/>
    <w:rsid w:val="00336BDA"/>
    <w:rsid w:val="00337CB3"/>
    <w:rsid w:val="00341626"/>
    <w:rsid w:val="00342BD7"/>
    <w:rsid w:val="00346DB5"/>
    <w:rsid w:val="003477B1"/>
    <w:rsid w:val="00347918"/>
    <w:rsid w:val="00347E7C"/>
    <w:rsid w:val="0035085E"/>
    <w:rsid w:val="00357380"/>
    <w:rsid w:val="0035763F"/>
    <w:rsid w:val="003602D9"/>
    <w:rsid w:val="003604CE"/>
    <w:rsid w:val="00365FA7"/>
    <w:rsid w:val="00370E47"/>
    <w:rsid w:val="00374253"/>
    <w:rsid w:val="003742AC"/>
    <w:rsid w:val="00375953"/>
    <w:rsid w:val="00377CE1"/>
    <w:rsid w:val="003807A0"/>
    <w:rsid w:val="003839E6"/>
    <w:rsid w:val="00385BF0"/>
    <w:rsid w:val="00390E8C"/>
    <w:rsid w:val="003939FF"/>
    <w:rsid w:val="00397735"/>
    <w:rsid w:val="003A2223"/>
    <w:rsid w:val="003A2A0F"/>
    <w:rsid w:val="003A3319"/>
    <w:rsid w:val="003A45A1"/>
    <w:rsid w:val="003A5B0A"/>
    <w:rsid w:val="003A6BAC"/>
    <w:rsid w:val="003A70A4"/>
    <w:rsid w:val="003A7EF3"/>
    <w:rsid w:val="003B159C"/>
    <w:rsid w:val="003B18A4"/>
    <w:rsid w:val="003B369F"/>
    <w:rsid w:val="003B36A3"/>
    <w:rsid w:val="003B64BB"/>
    <w:rsid w:val="003B7FE5"/>
    <w:rsid w:val="003C11C8"/>
    <w:rsid w:val="003C1C36"/>
    <w:rsid w:val="003C2702"/>
    <w:rsid w:val="003C2DC2"/>
    <w:rsid w:val="003C39F6"/>
    <w:rsid w:val="003C3C9D"/>
    <w:rsid w:val="003C405C"/>
    <w:rsid w:val="003C7806"/>
    <w:rsid w:val="003D109F"/>
    <w:rsid w:val="003D159A"/>
    <w:rsid w:val="003D1F52"/>
    <w:rsid w:val="003D2478"/>
    <w:rsid w:val="003D3C45"/>
    <w:rsid w:val="003D5B1F"/>
    <w:rsid w:val="003E14AC"/>
    <w:rsid w:val="003E15FA"/>
    <w:rsid w:val="003E222E"/>
    <w:rsid w:val="003E55E4"/>
    <w:rsid w:val="003E6946"/>
    <w:rsid w:val="003E7030"/>
    <w:rsid w:val="003E74E3"/>
    <w:rsid w:val="003F05C7"/>
    <w:rsid w:val="003F2CD4"/>
    <w:rsid w:val="003F4AAA"/>
    <w:rsid w:val="003F6BBE"/>
    <w:rsid w:val="004000E8"/>
    <w:rsid w:val="00401520"/>
    <w:rsid w:val="004015A6"/>
    <w:rsid w:val="00402E2B"/>
    <w:rsid w:val="00403121"/>
    <w:rsid w:val="0040512B"/>
    <w:rsid w:val="00405CA5"/>
    <w:rsid w:val="00407CD3"/>
    <w:rsid w:val="00410134"/>
    <w:rsid w:val="00410B72"/>
    <w:rsid w:val="00410F18"/>
    <w:rsid w:val="0041221B"/>
    <w:rsid w:val="0041263E"/>
    <w:rsid w:val="00413AAC"/>
    <w:rsid w:val="00413E92"/>
    <w:rsid w:val="00421105"/>
    <w:rsid w:val="00422AA4"/>
    <w:rsid w:val="004242F4"/>
    <w:rsid w:val="00427248"/>
    <w:rsid w:val="00427730"/>
    <w:rsid w:val="00432CE7"/>
    <w:rsid w:val="004361D9"/>
    <w:rsid w:val="00437447"/>
    <w:rsid w:val="00441A92"/>
    <w:rsid w:val="004431DC"/>
    <w:rsid w:val="00444F56"/>
    <w:rsid w:val="00446488"/>
    <w:rsid w:val="00446612"/>
    <w:rsid w:val="004475F1"/>
    <w:rsid w:val="004517AA"/>
    <w:rsid w:val="00452CAC"/>
    <w:rsid w:val="004554DB"/>
    <w:rsid w:val="00457565"/>
    <w:rsid w:val="00457B71"/>
    <w:rsid w:val="004622BB"/>
    <w:rsid w:val="00464689"/>
    <w:rsid w:val="004669E2"/>
    <w:rsid w:val="00467B39"/>
    <w:rsid w:val="00470C31"/>
    <w:rsid w:val="0047116E"/>
    <w:rsid w:val="00471DE0"/>
    <w:rsid w:val="004734D0"/>
    <w:rsid w:val="0047556B"/>
    <w:rsid w:val="00475601"/>
    <w:rsid w:val="00477768"/>
    <w:rsid w:val="00480004"/>
    <w:rsid w:val="00481DD1"/>
    <w:rsid w:val="00483F66"/>
    <w:rsid w:val="00492BC5"/>
    <w:rsid w:val="004964F1"/>
    <w:rsid w:val="004A16BC"/>
    <w:rsid w:val="004A2B94"/>
    <w:rsid w:val="004A3732"/>
    <w:rsid w:val="004A6A19"/>
    <w:rsid w:val="004B6F6A"/>
    <w:rsid w:val="004B7C0C"/>
    <w:rsid w:val="004C3898"/>
    <w:rsid w:val="004C524D"/>
    <w:rsid w:val="004C7297"/>
    <w:rsid w:val="004D14E6"/>
    <w:rsid w:val="004D30A9"/>
    <w:rsid w:val="004D36B1"/>
    <w:rsid w:val="004D7EBD"/>
    <w:rsid w:val="004E1F9E"/>
    <w:rsid w:val="004E2680"/>
    <w:rsid w:val="004E28F9"/>
    <w:rsid w:val="004E462E"/>
    <w:rsid w:val="004E56DC"/>
    <w:rsid w:val="004E76F4"/>
    <w:rsid w:val="004F0B4E"/>
    <w:rsid w:val="004F0B6C"/>
    <w:rsid w:val="004F2078"/>
    <w:rsid w:val="004F4DA3"/>
    <w:rsid w:val="005019AD"/>
    <w:rsid w:val="00506557"/>
    <w:rsid w:val="0050677A"/>
    <w:rsid w:val="005108D8"/>
    <w:rsid w:val="005114F6"/>
    <w:rsid w:val="005116F9"/>
    <w:rsid w:val="005153A7"/>
    <w:rsid w:val="0051687D"/>
    <w:rsid w:val="00520213"/>
    <w:rsid w:val="005219CF"/>
    <w:rsid w:val="00526369"/>
    <w:rsid w:val="00534B59"/>
    <w:rsid w:val="00536759"/>
    <w:rsid w:val="00537C62"/>
    <w:rsid w:val="00546970"/>
    <w:rsid w:val="00554E19"/>
    <w:rsid w:val="0056121F"/>
    <w:rsid w:val="0056293E"/>
    <w:rsid w:val="00572505"/>
    <w:rsid w:val="00572850"/>
    <w:rsid w:val="00581471"/>
    <w:rsid w:val="00582809"/>
    <w:rsid w:val="0058798C"/>
    <w:rsid w:val="005900FA"/>
    <w:rsid w:val="005935A4"/>
    <w:rsid w:val="005948C2"/>
    <w:rsid w:val="00595DCA"/>
    <w:rsid w:val="0059779B"/>
    <w:rsid w:val="005A205C"/>
    <w:rsid w:val="005A209A"/>
    <w:rsid w:val="005A662D"/>
    <w:rsid w:val="005B1409"/>
    <w:rsid w:val="005B2452"/>
    <w:rsid w:val="005B35D7"/>
    <w:rsid w:val="005B392A"/>
    <w:rsid w:val="005B3AA3"/>
    <w:rsid w:val="005B5E36"/>
    <w:rsid w:val="005B6F83"/>
    <w:rsid w:val="005C4653"/>
    <w:rsid w:val="005C74FB"/>
    <w:rsid w:val="005D0A4C"/>
    <w:rsid w:val="005D1602"/>
    <w:rsid w:val="005D5926"/>
    <w:rsid w:val="005E385F"/>
    <w:rsid w:val="005E5B81"/>
    <w:rsid w:val="005F2CB1"/>
    <w:rsid w:val="005F3025"/>
    <w:rsid w:val="005F5230"/>
    <w:rsid w:val="005F618C"/>
    <w:rsid w:val="005F70BD"/>
    <w:rsid w:val="00600C11"/>
    <w:rsid w:val="0060283C"/>
    <w:rsid w:val="00604F14"/>
    <w:rsid w:val="006068D5"/>
    <w:rsid w:val="00611B83"/>
    <w:rsid w:val="00613257"/>
    <w:rsid w:val="00614692"/>
    <w:rsid w:val="00620A71"/>
    <w:rsid w:val="00620D80"/>
    <w:rsid w:val="00622232"/>
    <w:rsid w:val="006234A6"/>
    <w:rsid w:val="006234E4"/>
    <w:rsid w:val="00624AD3"/>
    <w:rsid w:val="00630001"/>
    <w:rsid w:val="006311B3"/>
    <w:rsid w:val="0063284C"/>
    <w:rsid w:val="00632BCC"/>
    <w:rsid w:val="00635C50"/>
    <w:rsid w:val="00636398"/>
    <w:rsid w:val="006368D3"/>
    <w:rsid w:val="006377EC"/>
    <w:rsid w:val="0064151F"/>
    <w:rsid w:val="00641533"/>
    <w:rsid w:val="0064208D"/>
    <w:rsid w:val="00643475"/>
    <w:rsid w:val="0064396A"/>
    <w:rsid w:val="0064624E"/>
    <w:rsid w:val="006500CF"/>
    <w:rsid w:val="00650AB9"/>
    <w:rsid w:val="00652F46"/>
    <w:rsid w:val="00655733"/>
    <w:rsid w:val="00655ACD"/>
    <w:rsid w:val="00656A92"/>
    <w:rsid w:val="00656DDE"/>
    <w:rsid w:val="0066011D"/>
    <w:rsid w:val="006607C0"/>
    <w:rsid w:val="006613A6"/>
    <w:rsid w:val="006627A2"/>
    <w:rsid w:val="00662A94"/>
    <w:rsid w:val="006634E6"/>
    <w:rsid w:val="006655EE"/>
    <w:rsid w:val="00665AE8"/>
    <w:rsid w:val="00667EE7"/>
    <w:rsid w:val="00667F87"/>
    <w:rsid w:val="006704E6"/>
    <w:rsid w:val="00670922"/>
    <w:rsid w:val="00670BE1"/>
    <w:rsid w:val="0067218F"/>
    <w:rsid w:val="006741F2"/>
    <w:rsid w:val="00674CC3"/>
    <w:rsid w:val="00675730"/>
    <w:rsid w:val="00675C72"/>
    <w:rsid w:val="00675E42"/>
    <w:rsid w:val="006771F9"/>
    <w:rsid w:val="006776D7"/>
    <w:rsid w:val="00680C43"/>
    <w:rsid w:val="00681003"/>
    <w:rsid w:val="006817C9"/>
    <w:rsid w:val="0068216D"/>
    <w:rsid w:val="00683ECE"/>
    <w:rsid w:val="00695FC2"/>
    <w:rsid w:val="00696949"/>
    <w:rsid w:val="00697052"/>
    <w:rsid w:val="006A3DE0"/>
    <w:rsid w:val="006A46FB"/>
    <w:rsid w:val="006A5E28"/>
    <w:rsid w:val="006A697B"/>
    <w:rsid w:val="006A6B26"/>
    <w:rsid w:val="006A7AFF"/>
    <w:rsid w:val="006B1816"/>
    <w:rsid w:val="006B2099"/>
    <w:rsid w:val="006B50CF"/>
    <w:rsid w:val="006C03B8"/>
    <w:rsid w:val="006C5EC9"/>
    <w:rsid w:val="006C6059"/>
    <w:rsid w:val="006C7522"/>
    <w:rsid w:val="006C7B03"/>
    <w:rsid w:val="006D033C"/>
    <w:rsid w:val="006D5A27"/>
    <w:rsid w:val="006D5F50"/>
    <w:rsid w:val="006D6F08"/>
    <w:rsid w:val="006E062C"/>
    <w:rsid w:val="006E1C82"/>
    <w:rsid w:val="006E241E"/>
    <w:rsid w:val="006E28B7"/>
    <w:rsid w:val="006E2A9B"/>
    <w:rsid w:val="006E3310"/>
    <w:rsid w:val="006E3368"/>
    <w:rsid w:val="006E4E39"/>
    <w:rsid w:val="006E565E"/>
    <w:rsid w:val="006E592D"/>
    <w:rsid w:val="006E673D"/>
    <w:rsid w:val="006E7D3B"/>
    <w:rsid w:val="006F1B70"/>
    <w:rsid w:val="006F341D"/>
    <w:rsid w:val="006F3CDE"/>
    <w:rsid w:val="006F46FE"/>
    <w:rsid w:val="006F581A"/>
    <w:rsid w:val="006F58D4"/>
    <w:rsid w:val="006F6400"/>
    <w:rsid w:val="006F6582"/>
    <w:rsid w:val="006F7159"/>
    <w:rsid w:val="00703166"/>
    <w:rsid w:val="0070346E"/>
    <w:rsid w:val="00704EDB"/>
    <w:rsid w:val="00706101"/>
    <w:rsid w:val="00707072"/>
    <w:rsid w:val="007079C4"/>
    <w:rsid w:val="00707D61"/>
    <w:rsid w:val="00712287"/>
    <w:rsid w:val="00712772"/>
    <w:rsid w:val="0071338C"/>
    <w:rsid w:val="007148D3"/>
    <w:rsid w:val="00715B9A"/>
    <w:rsid w:val="0071684A"/>
    <w:rsid w:val="00721B32"/>
    <w:rsid w:val="007257D0"/>
    <w:rsid w:val="00725F0C"/>
    <w:rsid w:val="007262D8"/>
    <w:rsid w:val="007269F6"/>
    <w:rsid w:val="00726EA6"/>
    <w:rsid w:val="00727208"/>
    <w:rsid w:val="00727680"/>
    <w:rsid w:val="007348B1"/>
    <w:rsid w:val="007362A6"/>
    <w:rsid w:val="00736D7D"/>
    <w:rsid w:val="00740E58"/>
    <w:rsid w:val="00741E7D"/>
    <w:rsid w:val="007445A0"/>
    <w:rsid w:val="0074524B"/>
    <w:rsid w:val="00747D8B"/>
    <w:rsid w:val="00751228"/>
    <w:rsid w:val="00751EF4"/>
    <w:rsid w:val="007571E1"/>
    <w:rsid w:val="00757BA4"/>
    <w:rsid w:val="007604B2"/>
    <w:rsid w:val="0076092D"/>
    <w:rsid w:val="00762809"/>
    <w:rsid w:val="00762A8C"/>
    <w:rsid w:val="00762B44"/>
    <w:rsid w:val="00765281"/>
    <w:rsid w:val="007656F6"/>
    <w:rsid w:val="00766BAD"/>
    <w:rsid w:val="007716B4"/>
    <w:rsid w:val="007729A2"/>
    <w:rsid w:val="007747B3"/>
    <w:rsid w:val="007755F2"/>
    <w:rsid w:val="00776971"/>
    <w:rsid w:val="00780A80"/>
    <w:rsid w:val="0078177E"/>
    <w:rsid w:val="0078304C"/>
    <w:rsid w:val="00783673"/>
    <w:rsid w:val="00784A08"/>
    <w:rsid w:val="00785490"/>
    <w:rsid w:val="00786277"/>
    <w:rsid w:val="007925EA"/>
    <w:rsid w:val="00793CD8"/>
    <w:rsid w:val="00794552"/>
    <w:rsid w:val="00795C92"/>
    <w:rsid w:val="00796231"/>
    <w:rsid w:val="007969D3"/>
    <w:rsid w:val="00797173"/>
    <w:rsid w:val="007A1274"/>
    <w:rsid w:val="007A1CB3"/>
    <w:rsid w:val="007A306F"/>
    <w:rsid w:val="007A43A6"/>
    <w:rsid w:val="007A44B6"/>
    <w:rsid w:val="007A58A6"/>
    <w:rsid w:val="007A6A88"/>
    <w:rsid w:val="007B2321"/>
    <w:rsid w:val="007B23C8"/>
    <w:rsid w:val="007B3D2D"/>
    <w:rsid w:val="007B50AE"/>
    <w:rsid w:val="007B51DF"/>
    <w:rsid w:val="007B52DE"/>
    <w:rsid w:val="007C05DD"/>
    <w:rsid w:val="007C3D18"/>
    <w:rsid w:val="007C60BF"/>
    <w:rsid w:val="007C6A07"/>
    <w:rsid w:val="007C75A1"/>
    <w:rsid w:val="007C77A5"/>
    <w:rsid w:val="007D04E5"/>
    <w:rsid w:val="007D133D"/>
    <w:rsid w:val="007D5901"/>
    <w:rsid w:val="007D7526"/>
    <w:rsid w:val="007E4610"/>
    <w:rsid w:val="007E4715"/>
    <w:rsid w:val="007E4C7B"/>
    <w:rsid w:val="007E505B"/>
    <w:rsid w:val="007E7091"/>
    <w:rsid w:val="007F09A2"/>
    <w:rsid w:val="008012D3"/>
    <w:rsid w:val="00803FAE"/>
    <w:rsid w:val="0080458A"/>
    <w:rsid w:val="0080605F"/>
    <w:rsid w:val="00807786"/>
    <w:rsid w:val="00811BA2"/>
    <w:rsid w:val="00811FCB"/>
    <w:rsid w:val="008158D6"/>
    <w:rsid w:val="00817196"/>
    <w:rsid w:val="0082067C"/>
    <w:rsid w:val="00820866"/>
    <w:rsid w:val="00820EA3"/>
    <w:rsid w:val="008235DB"/>
    <w:rsid w:val="00824AB4"/>
    <w:rsid w:val="00825C42"/>
    <w:rsid w:val="00825D25"/>
    <w:rsid w:val="00827D6F"/>
    <w:rsid w:val="008363D0"/>
    <w:rsid w:val="008376AC"/>
    <w:rsid w:val="00841994"/>
    <w:rsid w:val="008444E8"/>
    <w:rsid w:val="00844E80"/>
    <w:rsid w:val="00846FE7"/>
    <w:rsid w:val="00855F5C"/>
    <w:rsid w:val="00856911"/>
    <w:rsid w:val="00860348"/>
    <w:rsid w:val="0086116A"/>
    <w:rsid w:val="008677FD"/>
    <w:rsid w:val="008706D4"/>
    <w:rsid w:val="00870F8A"/>
    <w:rsid w:val="008719A4"/>
    <w:rsid w:val="00871D23"/>
    <w:rsid w:val="00872EB6"/>
    <w:rsid w:val="0087390E"/>
    <w:rsid w:val="00874312"/>
    <w:rsid w:val="0087437C"/>
    <w:rsid w:val="00875CD7"/>
    <w:rsid w:val="00876B4D"/>
    <w:rsid w:val="00877F18"/>
    <w:rsid w:val="00882722"/>
    <w:rsid w:val="008859D9"/>
    <w:rsid w:val="00886458"/>
    <w:rsid w:val="00890544"/>
    <w:rsid w:val="008941E3"/>
    <w:rsid w:val="00894A88"/>
    <w:rsid w:val="00895386"/>
    <w:rsid w:val="008953BD"/>
    <w:rsid w:val="008A0EE1"/>
    <w:rsid w:val="008A21FF"/>
    <w:rsid w:val="008A2CE2"/>
    <w:rsid w:val="008A30AC"/>
    <w:rsid w:val="008A44B8"/>
    <w:rsid w:val="008A51A8"/>
    <w:rsid w:val="008A54C7"/>
    <w:rsid w:val="008A7165"/>
    <w:rsid w:val="008A77D8"/>
    <w:rsid w:val="008B0483"/>
    <w:rsid w:val="008B120C"/>
    <w:rsid w:val="008B51A0"/>
    <w:rsid w:val="008B592A"/>
    <w:rsid w:val="008B7B5C"/>
    <w:rsid w:val="008C0841"/>
    <w:rsid w:val="008C0C99"/>
    <w:rsid w:val="008C1137"/>
    <w:rsid w:val="008C2017"/>
    <w:rsid w:val="008C4958"/>
    <w:rsid w:val="008C4BAA"/>
    <w:rsid w:val="008C66F2"/>
    <w:rsid w:val="008C6AE8"/>
    <w:rsid w:val="008C7573"/>
    <w:rsid w:val="008D00A5"/>
    <w:rsid w:val="008D34F1"/>
    <w:rsid w:val="008D3885"/>
    <w:rsid w:val="008D39D8"/>
    <w:rsid w:val="008D6AFB"/>
    <w:rsid w:val="008D6D1A"/>
    <w:rsid w:val="008D7D82"/>
    <w:rsid w:val="008E065E"/>
    <w:rsid w:val="008E0927"/>
    <w:rsid w:val="008E1909"/>
    <w:rsid w:val="008F1C4E"/>
    <w:rsid w:val="008F1EAB"/>
    <w:rsid w:val="008F33DC"/>
    <w:rsid w:val="008F477F"/>
    <w:rsid w:val="00902350"/>
    <w:rsid w:val="0090336B"/>
    <w:rsid w:val="009039DB"/>
    <w:rsid w:val="009053AA"/>
    <w:rsid w:val="00906939"/>
    <w:rsid w:val="00910B7D"/>
    <w:rsid w:val="00911DFB"/>
    <w:rsid w:val="009139D9"/>
    <w:rsid w:val="0091498C"/>
    <w:rsid w:val="00914AD8"/>
    <w:rsid w:val="00916079"/>
    <w:rsid w:val="00917CE9"/>
    <w:rsid w:val="0092075B"/>
    <w:rsid w:val="00920BF2"/>
    <w:rsid w:val="00922010"/>
    <w:rsid w:val="00923E12"/>
    <w:rsid w:val="00925A13"/>
    <w:rsid w:val="009269AC"/>
    <w:rsid w:val="00931BD9"/>
    <w:rsid w:val="00935607"/>
    <w:rsid w:val="009368F3"/>
    <w:rsid w:val="009370E9"/>
    <w:rsid w:val="00937973"/>
    <w:rsid w:val="00941636"/>
    <w:rsid w:val="00943742"/>
    <w:rsid w:val="00943B0A"/>
    <w:rsid w:val="00945C05"/>
    <w:rsid w:val="00946945"/>
    <w:rsid w:val="00947713"/>
    <w:rsid w:val="00950765"/>
    <w:rsid w:val="00950DE7"/>
    <w:rsid w:val="00953920"/>
    <w:rsid w:val="00953D47"/>
    <w:rsid w:val="00953FB6"/>
    <w:rsid w:val="009565CC"/>
    <w:rsid w:val="0095681E"/>
    <w:rsid w:val="009572D4"/>
    <w:rsid w:val="00961921"/>
    <w:rsid w:val="0096419C"/>
    <w:rsid w:val="0096430A"/>
    <w:rsid w:val="0096554B"/>
    <w:rsid w:val="0096584A"/>
    <w:rsid w:val="00971F08"/>
    <w:rsid w:val="009723E1"/>
    <w:rsid w:val="00973623"/>
    <w:rsid w:val="009752AE"/>
    <w:rsid w:val="0097603D"/>
    <w:rsid w:val="00976949"/>
    <w:rsid w:val="00980477"/>
    <w:rsid w:val="00981379"/>
    <w:rsid w:val="009823B6"/>
    <w:rsid w:val="00983912"/>
    <w:rsid w:val="00985253"/>
    <w:rsid w:val="009853B3"/>
    <w:rsid w:val="00990630"/>
    <w:rsid w:val="0099091E"/>
    <w:rsid w:val="00991761"/>
    <w:rsid w:val="0099295B"/>
    <w:rsid w:val="00994DCA"/>
    <w:rsid w:val="009960EC"/>
    <w:rsid w:val="00997007"/>
    <w:rsid w:val="009970DD"/>
    <w:rsid w:val="009A0FBA"/>
    <w:rsid w:val="009A1601"/>
    <w:rsid w:val="009A3147"/>
    <w:rsid w:val="009A3BB6"/>
    <w:rsid w:val="009A462D"/>
    <w:rsid w:val="009A5656"/>
    <w:rsid w:val="009A5CBA"/>
    <w:rsid w:val="009B0F32"/>
    <w:rsid w:val="009B1F30"/>
    <w:rsid w:val="009B3AC2"/>
    <w:rsid w:val="009B4DF4"/>
    <w:rsid w:val="009B564E"/>
    <w:rsid w:val="009B6B0B"/>
    <w:rsid w:val="009B7E87"/>
    <w:rsid w:val="009C0169"/>
    <w:rsid w:val="009C403E"/>
    <w:rsid w:val="009D1627"/>
    <w:rsid w:val="009D4FF0"/>
    <w:rsid w:val="009D6819"/>
    <w:rsid w:val="009D703C"/>
    <w:rsid w:val="009D718F"/>
    <w:rsid w:val="009E068F"/>
    <w:rsid w:val="009E14E0"/>
    <w:rsid w:val="009E1EA6"/>
    <w:rsid w:val="009E35DB"/>
    <w:rsid w:val="009E47A3"/>
    <w:rsid w:val="009E4CA8"/>
    <w:rsid w:val="009E6245"/>
    <w:rsid w:val="009F08F3"/>
    <w:rsid w:val="009F344F"/>
    <w:rsid w:val="009F6263"/>
    <w:rsid w:val="009F6AEB"/>
    <w:rsid w:val="00A02485"/>
    <w:rsid w:val="00A031D8"/>
    <w:rsid w:val="00A03E64"/>
    <w:rsid w:val="00A048A8"/>
    <w:rsid w:val="00A04F49"/>
    <w:rsid w:val="00A11350"/>
    <w:rsid w:val="00A13E54"/>
    <w:rsid w:val="00A1736B"/>
    <w:rsid w:val="00A17F63"/>
    <w:rsid w:val="00A2193B"/>
    <w:rsid w:val="00A21EDC"/>
    <w:rsid w:val="00A2351A"/>
    <w:rsid w:val="00A240CC"/>
    <w:rsid w:val="00A25AC8"/>
    <w:rsid w:val="00A264A9"/>
    <w:rsid w:val="00A2674F"/>
    <w:rsid w:val="00A26DCF"/>
    <w:rsid w:val="00A27785"/>
    <w:rsid w:val="00A30187"/>
    <w:rsid w:val="00A3183B"/>
    <w:rsid w:val="00A33C36"/>
    <w:rsid w:val="00A3448A"/>
    <w:rsid w:val="00A35E6D"/>
    <w:rsid w:val="00A36297"/>
    <w:rsid w:val="00A41E2B"/>
    <w:rsid w:val="00A42891"/>
    <w:rsid w:val="00A45B74"/>
    <w:rsid w:val="00A52E1D"/>
    <w:rsid w:val="00A53818"/>
    <w:rsid w:val="00A60A30"/>
    <w:rsid w:val="00A6114C"/>
    <w:rsid w:val="00A61499"/>
    <w:rsid w:val="00A62A77"/>
    <w:rsid w:val="00A63483"/>
    <w:rsid w:val="00A657D7"/>
    <w:rsid w:val="00A660AC"/>
    <w:rsid w:val="00A67E6C"/>
    <w:rsid w:val="00A71B99"/>
    <w:rsid w:val="00A739D0"/>
    <w:rsid w:val="00A75DBD"/>
    <w:rsid w:val="00A761D4"/>
    <w:rsid w:val="00A770B5"/>
    <w:rsid w:val="00A77EC4"/>
    <w:rsid w:val="00A84F47"/>
    <w:rsid w:val="00A8523F"/>
    <w:rsid w:val="00A92879"/>
    <w:rsid w:val="00A9442A"/>
    <w:rsid w:val="00A961AA"/>
    <w:rsid w:val="00A97E81"/>
    <w:rsid w:val="00AA016F"/>
    <w:rsid w:val="00AA1ED6"/>
    <w:rsid w:val="00AA51D6"/>
    <w:rsid w:val="00AA6EAF"/>
    <w:rsid w:val="00AB06F9"/>
    <w:rsid w:val="00AB0BC8"/>
    <w:rsid w:val="00AB11CA"/>
    <w:rsid w:val="00AB14D9"/>
    <w:rsid w:val="00AB4AB8"/>
    <w:rsid w:val="00AB655E"/>
    <w:rsid w:val="00AC007F"/>
    <w:rsid w:val="00AC2ECD"/>
    <w:rsid w:val="00AC2F66"/>
    <w:rsid w:val="00AC3119"/>
    <w:rsid w:val="00AC49FB"/>
    <w:rsid w:val="00AC5A10"/>
    <w:rsid w:val="00AC654E"/>
    <w:rsid w:val="00AD09DC"/>
    <w:rsid w:val="00AD0AA3"/>
    <w:rsid w:val="00AD1FBC"/>
    <w:rsid w:val="00AD2ED0"/>
    <w:rsid w:val="00AD370C"/>
    <w:rsid w:val="00AD3F94"/>
    <w:rsid w:val="00AD4848"/>
    <w:rsid w:val="00AD4A5A"/>
    <w:rsid w:val="00AD708D"/>
    <w:rsid w:val="00AE00EE"/>
    <w:rsid w:val="00AE0DDC"/>
    <w:rsid w:val="00AE14B6"/>
    <w:rsid w:val="00AE27AC"/>
    <w:rsid w:val="00AE40E0"/>
    <w:rsid w:val="00AE4DBA"/>
    <w:rsid w:val="00AE4F07"/>
    <w:rsid w:val="00AE5DBA"/>
    <w:rsid w:val="00AF1C5D"/>
    <w:rsid w:val="00AF42D7"/>
    <w:rsid w:val="00B006FE"/>
    <w:rsid w:val="00B007CB"/>
    <w:rsid w:val="00B02AA9"/>
    <w:rsid w:val="00B02ABA"/>
    <w:rsid w:val="00B02FA3"/>
    <w:rsid w:val="00B03935"/>
    <w:rsid w:val="00B05084"/>
    <w:rsid w:val="00B100F9"/>
    <w:rsid w:val="00B12790"/>
    <w:rsid w:val="00B157F9"/>
    <w:rsid w:val="00B15A29"/>
    <w:rsid w:val="00B17113"/>
    <w:rsid w:val="00B20256"/>
    <w:rsid w:val="00B20D09"/>
    <w:rsid w:val="00B25590"/>
    <w:rsid w:val="00B2661E"/>
    <w:rsid w:val="00B2757F"/>
    <w:rsid w:val="00B2763F"/>
    <w:rsid w:val="00B27AAC"/>
    <w:rsid w:val="00B30929"/>
    <w:rsid w:val="00B34FBA"/>
    <w:rsid w:val="00B3684A"/>
    <w:rsid w:val="00B372AA"/>
    <w:rsid w:val="00B40445"/>
    <w:rsid w:val="00B409E0"/>
    <w:rsid w:val="00B41888"/>
    <w:rsid w:val="00B43BDB"/>
    <w:rsid w:val="00B45A52"/>
    <w:rsid w:val="00B46175"/>
    <w:rsid w:val="00B51F40"/>
    <w:rsid w:val="00B548B7"/>
    <w:rsid w:val="00B54C21"/>
    <w:rsid w:val="00B554DB"/>
    <w:rsid w:val="00B57620"/>
    <w:rsid w:val="00B602FE"/>
    <w:rsid w:val="00B61C1F"/>
    <w:rsid w:val="00B63E26"/>
    <w:rsid w:val="00B664C7"/>
    <w:rsid w:val="00B713D8"/>
    <w:rsid w:val="00B739F6"/>
    <w:rsid w:val="00B81A6C"/>
    <w:rsid w:val="00B85DE5"/>
    <w:rsid w:val="00B90D41"/>
    <w:rsid w:val="00B90F73"/>
    <w:rsid w:val="00B93B59"/>
    <w:rsid w:val="00B9406A"/>
    <w:rsid w:val="00BA2280"/>
    <w:rsid w:val="00BA2A08"/>
    <w:rsid w:val="00BA56D2"/>
    <w:rsid w:val="00BA76E0"/>
    <w:rsid w:val="00BB2A25"/>
    <w:rsid w:val="00BB51E9"/>
    <w:rsid w:val="00BC0FDC"/>
    <w:rsid w:val="00BC1E57"/>
    <w:rsid w:val="00BC3053"/>
    <w:rsid w:val="00BC4D2E"/>
    <w:rsid w:val="00BD340E"/>
    <w:rsid w:val="00BD48AC"/>
    <w:rsid w:val="00BD5F1A"/>
    <w:rsid w:val="00BD6C94"/>
    <w:rsid w:val="00BE1234"/>
    <w:rsid w:val="00BE2FA6"/>
    <w:rsid w:val="00BE333F"/>
    <w:rsid w:val="00BE4E53"/>
    <w:rsid w:val="00BE58CC"/>
    <w:rsid w:val="00BE63E7"/>
    <w:rsid w:val="00BE7406"/>
    <w:rsid w:val="00BE7603"/>
    <w:rsid w:val="00BF3279"/>
    <w:rsid w:val="00BF380A"/>
    <w:rsid w:val="00BF74C7"/>
    <w:rsid w:val="00C015F1"/>
    <w:rsid w:val="00C01983"/>
    <w:rsid w:val="00C01F33"/>
    <w:rsid w:val="00C02CC6"/>
    <w:rsid w:val="00C040F7"/>
    <w:rsid w:val="00C044AB"/>
    <w:rsid w:val="00C05706"/>
    <w:rsid w:val="00C07377"/>
    <w:rsid w:val="00C10478"/>
    <w:rsid w:val="00C12107"/>
    <w:rsid w:val="00C133DB"/>
    <w:rsid w:val="00C14D4B"/>
    <w:rsid w:val="00C154BB"/>
    <w:rsid w:val="00C23BE7"/>
    <w:rsid w:val="00C279B5"/>
    <w:rsid w:val="00C27C45"/>
    <w:rsid w:val="00C3719D"/>
    <w:rsid w:val="00C37CB2"/>
    <w:rsid w:val="00C445D6"/>
    <w:rsid w:val="00C473A5"/>
    <w:rsid w:val="00C54995"/>
    <w:rsid w:val="00C54D41"/>
    <w:rsid w:val="00C60783"/>
    <w:rsid w:val="00C619E8"/>
    <w:rsid w:val="00C64672"/>
    <w:rsid w:val="00C6794E"/>
    <w:rsid w:val="00C70697"/>
    <w:rsid w:val="00C71491"/>
    <w:rsid w:val="00C7173E"/>
    <w:rsid w:val="00C72093"/>
    <w:rsid w:val="00C72EF4"/>
    <w:rsid w:val="00C744FE"/>
    <w:rsid w:val="00C7552B"/>
    <w:rsid w:val="00C75D2F"/>
    <w:rsid w:val="00C767BE"/>
    <w:rsid w:val="00C76CC7"/>
    <w:rsid w:val="00C76E3C"/>
    <w:rsid w:val="00C77F42"/>
    <w:rsid w:val="00C81568"/>
    <w:rsid w:val="00C867B5"/>
    <w:rsid w:val="00C9027A"/>
    <w:rsid w:val="00C9068E"/>
    <w:rsid w:val="00C9090B"/>
    <w:rsid w:val="00C93814"/>
    <w:rsid w:val="00C93C4B"/>
    <w:rsid w:val="00C944AB"/>
    <w:rsid w:val="00C95B40"/>
    <w:rsid w:val="00C972EE"/>
    <w:rsid w:val="00C97965"/>
    <w:rsid w:val="00CA1ED8"/>
    <w:rsid w:val="00CA5837"/>
    <w:rsid w:val="00CB1185"/>
    <w:rsid w:val="00CB1F63"/>
    <w:rsid w:val="00CB2879"/>
    <w:rsid w:val="00CB716A"/>
    <w:rsid w:val="00CB7170"/>
    <w:rsid w:val="00CC040E"/>
    <w:rsid w:val="00CC111F"/>
    <w:rsid w:val="00CC2011"/>
    <w:rsid w:val="00CC3EA0"/>
    <w:rsid w:val="00CC7B45"/>
    <w:rsid w:val="00CD1188"/>
    <w:rsid w:val="00CD2DD1"/>
    <w:rsid w:val="00CD2ED1"/>
    <w:rsid w:val="00CD337B"/>
    <w:rsid w:val="00CD639D"/>
    <w:rsid w:val="00CE0424"/>
    <w:rsid w:val="00CE7561"/>
    <w:rsid w:val="00CF1354"/>
    <w:rsid w:val="00CF3B1F"/>
    <w:rsid w:val="00CF3BF6"/>
    <w:rsid w:val="00CF54C6"/>
    <w:rsid w:val="00CF625B"/>
    <w:rsid w:val="00CF687E"/>
    <w:rsid w:val="00CF6C31"/>
    <w:rsid w:val="00D001BB"/>
    <w:rsid w:val="00D0349B"/>
    <w:rsid w:val="00D07409"/>
    <w:rsid w:val="00D10249"/>
    <w:rsid w:val="00D10A6F"/>
    <w:rsid w:val="00D115C3"/>
    <w:rsid w:val="00D11897"/>
    <w:rsid w:val="00D1286D"/>
    <w:rsid w:val="00D13135"/>
    <w:rsid w:val="00D13E4E"/>
    <w:rsid w:val="00D16C2F"/>
    <w:rsid w:val="00D239A7"/>
    <w:rsid w:val="00D23F47"/>
    <w:rsid w:val="00D30A06"/>
    <w:rsid w:val="00D30BB9"/>
    <w:rsid w:val="00D33C37"/>
    <w:rsid w:val="00D36899"/>
    <w:rsid w:val="00D36E71"/>
    <w:rsid w:val="00D37D87"/>
    <w:rsid w:val="00D401BD"/>
    <w:rsid w:val="00D40B33"/>
    <w:rsid w:val="00D4318F"/>
    <w:rsid w:val="00D4355F"/>
    <w:rsid w:val="00D438BF"/>
    <w:rsid w:val="00D440F8"/>
    <w:rsid w:val="00D546FF"/>
    <w:rsid w:val="00D55AD5"/>
    <w:rsid w:val="00D576CA"/>
    <w:rsid w:val="00D616AE"/>
    <w:rsid w:val="00D61AF5"/>
    <w:rsid w:val="00D630BD"/>
    <w:rsid w:val="00D652B5"/>
    <w:rsid w:val="00D66155"/>
    <w:rsid w:val="00D708B0"/>
    <w:rsid w:val="00D72313"/>
    <w:rsid w:val="00D77B1D"/>
    <w:rsid w:val="00D8021F"/>
    <w:rsid w:val="00D80383"/>
    <w:rsid w:val="00D823C6"/>
    <w:rsid w:val="00D8327F"/>
    <w:rsid w:val="00D86901"/>
    <w:rsid w:val="00D86CA3"/>
    <w:rsid w:val="00D871CE"/>
    <w:rsid w:val="00D90607"/>
    <w:rsid w:val="00D9196D"/>
    <w:rsid w:val="00D92982"/>
    <w:rsid w:val="00DA305E"/>
    <w:rsid w:val="00DA5417"/>
    <w:rsid w:val="00DA56E8"/>
    <w:rsid w:val="00DA6395"/>
    <w:rsid w:val="00DB0A9F"/>
    <w:rsid w:val="00DB377D"/>
    <w:rsid w:val="00DC25F0"/>
    <w:rsid w:val="00DC2D36"/>
    <w:rsid w:val="00DC53EF"/>
    <w:rsid w:val="00DD0722"/>
    <w:rsid w:val="00DD5D40"/>
    <w:rsid w:val="00DE5608"/>
    <w:rsid w:val="00DE58D0"/>
    <w:rsid w:val="00DE654F"/>
    <w:rsid w:val="00DF0B6E"/>
    <w:rsid w:val="00DF15E0"/>
    <w:rsid w:val="00DF37A0"/>
    <w:rsid w:val="00DF589F"/>
    <w:rsid w:val="00E110E7"/>
    <w:rsid w:val="00E11B20"/>
    <w:rsid w:val="00E1645E"/>
    <w:rsid w:val="00E17FA2"/>
    <w:rsid w:val="00E22330"/>
    <w:rsid w:val="00E30B5A"/>
    <w:rsid w:val="00E3123D"/>
    <w:rsid w:val="00E31461"/>
    <w:rsid w:val="00E31D43"/>
    <w:rsid w:val="00E32608"/>
    <w:rsid w:val="00E34188"/>
    <w:rsid w:val="00E34B6E"/>
    <w:rsid w:val="00E35559"/>
    <w:rsid w:val="00E3723A"/>
    <w:rsid w:val="00E37860"/>
    <w:rsid w:val="00E41665"/>
    <w:rsid w:val="00E446F1"/>
    <w:rsid w:val="00E46886"/>
    <w:rsid w:val="00E47AEF"/>
    <w:rsid w:val="00E51B57"/>
    <w:rsid w:val="00E53B75"/>
    <w:rsid w:val="00E54E3B"/>
    <w:rsid w:val="00E57565"/>
    <w:rsid w:val="00E63838"/>
    <w:rsid w:val="00E64434"/>
    <w:rsid w:val="00E67C51"/>
    <w:rsid w:val="00E72EFC"/>
    <w:rsid w:val="00E758EC"/>
    <w:rsid w:val="00E7705A"/>
    <w:rsid w:val="00E8200C"/>
    <w:rsid w:val="00E8234C"/>
    <w:rsid w:val="00E83534"/>
    <w:rsid w:val="00E83AA9"/>
    <w:rsid w:val="00E8520A"/>
    <w:rsid w:val="00E85928"/>
    <w:rsid w:val="00E87822"/>
    <w:rsid w:val="00E90395"/>
    <w:rsid w:val="00E90E49"/>
    <w:rsid w:val="00E917F9"/>
    <w:rsid w:val="00E9291C"/>
    <w:rsid w:val="00E93FFE"/>
    <w:rsid w:val="00E94F8A"/>
    <w:rsid w:val="00E97BD2"/>
    <w:rsid w:val="00EA63D0"/>
    <w:rsid w:val="00EA7A41"/>
    <w:rsid w:val="00EB077B"/>
    <w:rsid w:val="00EB3604"/>
    <w:rsid w:val="00EB3874"/>
    <w:rsid w:val="00EB4EA2"/>
    <w:rsid w:val="00EC24D5"/>
    <w:rsid w:val="00EC27C6"/>
    <w:rsid w:val="00EC4207"/>
    <w:rsid w:val="00EC43EF"/>
    <w:rsid w:val="00EC5653"/>
    <w:rsid w:val="00EC71CE"/>
    <w:rsid w:val="00ED1006"/>
    <w:rsid w:val="00EF18FE"/>
    <w:rsid w:val="00EF4A75"/>
    <w:rsid w:val="00EF5787"/>
    <w:rsid w:val="00EF60D0"/>
    <w:rsid w:val="00F0528D"/>
    <w:rsid w:val="00F06C67"/>
    <w:rsid w:val="00F06DFD"/>
    <w:rsid w:val="00F071D1"/>
    <w:rsid w:val="00F07533"/>
    <w:rsid w:val="00F10629"/>
    <w:rsid w:val="00F15FA5"/>
    <w:rsid w:val="00F16B9F"/>
    <w:rsid w:val="00F209B7"/>
    <w:rsid w:val="00F2376F"/>
    <w:rsid w:val="00F243D8"/>
    <w:rsid w:val="00F261A2"/>
    <w:rsid w:val="00F30828"/>
    <w:rsid w:val="00F30C5A"/>
    <w:rsid w:val="00F313D6"/>
    <w:rsid w:val="00F32071"/>
    <w:rsid w:val="00F372FE"/>
    <w:rsid w:val="00F40ED2"/>
    <w:rsid w:val="00F40F0C"/>
    <w:rsid w:val="00F41480"/>
    <w:rsid w:val="00F47494"/>
    <w:rsid w:val="00F4766C"/>
    <w:rsid w:val="00F5060E"/>
    <w:rsid w:val="00F507D1"/>
    <w:rsid w:val="00F51170"/>
    <w:rsid w:val="00F519CE"/>
    <w:rsid w:val="00F51ADA"/>
    <w:rsid w:val="00F5295D"/>
    <w:rsid w:val="00F54CC6"/>
    <w:rsid w:val="00F60203"/>
    <w:rsid w:val="00F607C5"/>
    <w:rsid w:val="00F60DEA"/>
    <w:rsid w:val="00F6302A"/>
    <w:rsid w:val="00F63950"/>
    <w:rsid w:val="00F64348"/>
    <w:rsid w:val="00F64C2B"/>
    <w:rsid w:val="00F651BE"/>
    <w:rsid w:val="00F67293"/>
    <w:rsid w:val="00F67F53"/>
    <w:rsid w:val="00F703BE"/>
    <w:rsid w:val="00F704F6"/>
    <w:rsid w:val="00F71F69"/>
    <w:rsid w:val="00F72B72"/>
    <w:rsid w:val="00F732B8"/>
    <w:rsid w:val="00F74BB9"/>
    <w:rsid w:val="00F75582"/>
    <w:rsid w:val="00F756B6"/>
    <w:rsid w:val="00F75BED"/>
    <w:rsid w:val="00F76EFA"/>
    <w:rsid w:val="00F804BE"/>
    <w:rsid w:val="00F817CE"/>
    <w:rsid w:val="00F83A50"/>
    <w:rsid w:val="00F8456C"/>
    <w:rsid w:val="00F859D8"/>
    <w:rsid w:val="00F868F5"/>
    <w:rsid w:val="00F9056A"/>
    <w:rsid w:val="00F90F8D"/>
    <w:rsid w:val="00F92782"/>
    <w:rsid w:val="00F93AA9"/>
    <w:rsid w:val="00F96985"/>
    <w:rsid w:val="00F96EE4"/>
    <w:rsid w:val="00F97838"/>
    <w:rsid w:val="00FA2BB3"/>
    <w:rsid w:val="00FB4C80"/>
    <w:rsid w:val="00FB6572"/>
    <w:rsid w:val="00FB6A6A"/>
    <w:rsid w:val="00FC7429"/>
    <w:rsid w:val="00FD07F6"/>
    <w:rsid w:val="00FD1EC8"/>
    <w:rsid w:val="00FD27AD"/>
    <w:rsid w:val="00FD4338"/>
    <w:rsid w:val="00FD47ED"/>
    <w:rsid w:val="00FD56AE"/>
    <w:rsid w:val="00FD74DB"/>
    <w:rsid w:val="00FD7660"/>
    <w:rsid w:val="00FE0655"/>
    <w:rsid w:val="00FE1215"/>
    <w:rsid w:val="00FE2160"/>
    <w:rsid w:val="00FE2365"/>
    <w:rsid w:val="00FE2EA5"/>
    <w:rsid w:val="00FE355A"/>
    <w:rsid w:val="00FE37D7"/>
    <w:rsid w:val="00FE4C7B"/>
    <w:rsid w:val="00FE4E7B"/>
    <w:rsid w:val="00FE57C8"/>
    <w:rsid w:val="00FE7336"/>
    <w:rsid w:val="00FE77E9"/>
    <w:rsid w:val="00FE787C"/>
    <w:rsid w:val="00FF45A5"/>
    <w:rsid w:val="00FF5C91"/>
    <w:rsid w:val="00FF7547"/>
    <w:rsid w:val="00FF7F5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DB7426E4-94D9-46D3-8CEB-7CFE7586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locked/>
    <w:rsid w:val="00FE121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FE12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E1215"/>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Revision">
    <w:name w:val="Revision"/>
    <w:hidden/>
    <w:uiPriority w:val="99"/>
    <w:semiHidden/>
    <w:rsid w:val="00FE1215"/>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FE1215"/>
    <w:rPr>
      <w:color w:val="605E5C"/>
      <w:shd w:val="clear" w:color="auto" w:fill="E1DFDD"/>
    </w:rPr>
  </w:style>
  <w:style w:type="character" w:styleId="Mention">
    <w:name w:val="Mention"/>
    <w:basedOn w:val="DefaultParagraphFont"/>
    <w:uiPriority w:val="99"/>
    <w:unhideWhenUsed/>
    <w:rsid w:val="00FE1215"/>
    <w:rPr>
      <w:color w:val="2B579A"/>
      <w:shd w:val="clear" w:color="auto" w:fill="E1DFDD"/>
    </w:rPr>
  </w:style>
  <w:style w:type="paragraph" w:styleId="Subtitle">
    <w:name w:val="Subtitle"/>
    <w:basedOn w:val="Normal"/>
    <w:next w:val="Normal"/>
    <w:link w:val="SubtitleChar"/>
    <w:qFormat/>
    <w:rsid w:val="00FE1215"/>
    <w:pPr>
      <w:numPr>
        <w:ilvl w:val="1"/>
      </w:numPr>
      <w:spacing w:line="240" w:lineRule="auto"/>
    </w:pPr>
    <w:rPr>
      <w:rFonts w:asciiTheme="minorHAnsi" w:eastAsiaTheme="minorEastAsia" w:hAnsiTheme="minorHAnsi"/>
      <w:color w:val="5A5A5A" w:themeColor="text1" w:themeTint="A5"/>
      <w:spacing w:val="15"/>
      <w:sz w:val="22"/>
      <w:lang w:val="sv-SE" w:eastAsia="sv-SE"/>
    </w:rPr>
  </w:style>
  <w:style w:type="character" w:customStyle="1" w:styleId="SubtitleChar">
    <w:name w:val="Subtitle Char"/>
    <w:basedOn w:val="DefaultParagraphFont"/>
    <w:link w:val="Subtitle"/>
    <w:rsid w:val="00FE1215"/>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FE1215"/>
  </w:style>
  <w:style w:type="character" w:styleId="PlaceholderText">
    <w:name w:val="Placeholder Text"/>
    <w:basedOn w:val="DefaultParagraphFont"/>
    <w:uiPriority w:val="99"/>
    <w:semiHidden/>
    <w:rsid w:val="00FE1215"/>
    <w:rPr>
      <w:color w:val="808080"/>
    </w:rPr>
  </w:style>
  <w:style w:type="paragraph" w:customStyle="1" w:styleId="IvDbodytext">
    <w:name w:val="IvD bodytext"/>
    <w:basedOn w:val="BodyText"/>
    <w:link w:val="IvDbodytextChar"/>
    <w:qFormat/>
    <w:rsid w:val="00FE121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eastAsia="en-US"/>
    </w:rPr>
  </w:style>
  <w:style w:type="character" w:customStyle="1" w:styleId="IvDbodytextChar">
    <w:name w:val="IvD bodytext Char"/>
    <w:basedOn w:val="BodyTextChar"/>
    <w:link w:val="IvDbodytext"/>
    <w:rsid w:val="00FE1215"/>
    <w:rPr>
      <w:rFonts w:ascii="Arial" w:hAnsi="Arial" w:cs="Arial"/>
      <w:spacing w:val="2"/>
      <w:lang w:val="en-US" w:eastAsia="en-US"/>
    </w:rPr>
  </w:style>
  <w:style w:type="character" w:customStyle="1" w:styleId="mo">
    <w:name w:val="mo"/>
    <w:basedOn w:val="DefaultParagraphFont"/>
    <w:rsid w:val="00C71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745035">
      <w:bodyDiv w:val="1"/>
      <w:marLeft w:val="0"/>
      <w:marRight w:val="0"/>
      <w:marTop w:val="0"/>
      <w:marBottom w:val="0"/>
      <w:divBdr>
        <w:top w:val="none" w:sz="0" w:space="0" w:color="auto"/>
        <w:left w:val="none" w:sz="0" w:space="0" w:color="auto"/>
        <w:bottom w:val="none" w:sz="0" w:space="0" w:color="auto"/>
        <w:right w:val="none" w:sz="0" w:space="0" w:color="auto"/>
      </w:divBdr>
    </w:div>
    <w:div w:id="188031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E5E3DE-E813-487D-8FB5-FC59F5415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microsoft.com/office/2006/documentManagement/types"/>
    <ds:schemaRef ds:uri="http://schemas.microsoft.com/office/infopath/2007/PartnerControls"/>
    <ds:schemaRef ds:uri="d8762117-8292-4133-b1c7-eab5c6487cfd"/>
    <ds:schemaRef ds:uri="http://purl.org/dc/elements/1.1/"/>
    <ds:schemaRef ds:uri="http://schemas.microsoft.com/office/2006/metadata/propertie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18</Pages>
  <Words>7353</Words>
  <Characters>39771</Characters>
  <Application>Microsoft Office Word</Application>
  <DocSecurity>0</DocSecurity>
  <Lines>331</Lines>
  <Paragraphs>94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47030</CharactersWithSpaces>
  <SharedDoc>false</SharedDoc>
  <HLinks>
    <vt:vector size="156" baseType="variant">
      <vt:variant>
        <vt:i4>1441850</vt:i4>
      </vt:variant>
      <vt:variant>
        <vt:i4>185</vt:i4>
      </vt:variant>
      <vt:variant>
        <vt:i4>0</vt:i4>
      </vt:variant>
      <vt:variant>
        <vt:i4>5</vt:i4>
      </vt:variant>
      <vt:variant>
        <vt:lpwstr/>
      </vt:variant>
      <vt:variant>
        <vt:lpwstr>_Toc115178998</vt:lpwstr>
      </vt:variant>
      <vt:variant>
        <vt:i4>1441850</vt:i4>
      </vt:variant>
      <vt:variant>
        <vt:i4>182</vt:i4>
      </vt:variant>
      <vt:variant>
        <vt:i4>0</vt:i4>
      </vt:variant>
      <vt:variant>
        <vt:i4>5</vt:i4>
      </vt:variant>
      <vt:variant>
        <vt:lpwstr/>
      </vt:variant>
      <vt:variant>
        <vt:lpwstr>_Toc115178997</vt:lpwstr>
      </vt:variant>
      <vt:variant>
        <vt:i4>1441850</vt:i4>
      </vt:variant>
      <vt:variant>
        <vt:i4>179</vt:i4>
      </vt:variant>
      <vt:variant>
        <vt:i4>0</vt:i4>
      </vt:variant>
      <vt:variant>
        <vt:i4>5</vt:i4>
      </vt:variant>
      <vt:variant>
        <vt:lpwstr/>
      </vt:variant>
      <vt:variant>
        <vt:lpwstr>_Toc115178996</vt:lpwstr>
      </vt:variant>
      <vt:variant>
        <vt:i4>1441850</vt:i4>
      </vt:variant>
      <vt:variant>
        <vt:i4>176</vt:i4>
      </vt:variant>
      <vt:variant>
        <vt:i4>0</vt:i4>
      </vt:variant>
      <vt:variant>
        <vt:i4>5</vt:i4>
      </vt:variant>
      <vt:variant>
        <vt:lpwstr/>
      </vt:variant>
      <vt:variant>
        <vt:lpwstr>_Toc115178995</vt:lpwstr>
      </vt:variant>
      <vt:variant>
        <vt:i4>1441850</vt:i4>
      </vt:variant>
      <vt:variant>
        <vt:i4>173</vt:i4>
      </vt:variant>
      <vt:variant>
        <vt:i4>0</vt:i4>
      </vt:variant>
      <vt:variant>
        <vt:i4>5</vt:i4>
      </vt:variant>
      <vt:variant>
        <vt:lpwstr/>
      </vt:variant>
      <vt:variant>
        <vt:lpwstr>_Toc115178994</vt:lpwstr>
      </vt:variant>
      <vt:variant>
        <vt:i4>1441850</vt:i4>
      </vt:variant>
      <vt:variant>
        <vt:i4>170</vt:i4>
      </vt:variant>
      <vt:variant>
        <vt:i4>0</vt:i4>
      </vt:variant>
      <vt:variant>
        <vt:i4>5</vt:i4>
      </vt:variant>
      <vt:variant>
        <vt:lpwstr/>
      </vt:variant>
      <vt:variant>
        <vt:lpwstr>_Toc115178993</vt:lpwstr>
      </vt:variant>
      <vt:variant>
        <vt:i4>1441850</vt:i4>
      </vt:variant>
      <vt:variant>
        <vt:i4>167</vt:i4>
      </vt:variant>
      <vt:variant>
        <vt:i4>0</vt:i4>
      </vt:variant>
      <vt:variant>
        <vt:i4>5</vt:i4>
      </vt:variant>
      <vt:variant>
        <vt:lpwstr/>
      </vt:variant>
      <vt:variant>
        <vt:lpwstr>_Toc115178992</vt:lpwstr>
      </vt:variant>
      <vt:variant>
        <vt:i4>1441850</vt:i4>
      </vt:variant>
      <vt:variant>
        <vt:i4>164</vt:i4>
      </vt:variant>
      <vt:variant>
        <vt:i4>0</vt:i4>
      </vt:variant>
      <vt:variant>
        <vt:i4>5</vt:i4>
      </vt:variant>
      <vt:variant>
        <vt:lpwstr/>
      </vt:variant>
      <vt:variant>
        <vt:lpwstr>_Toc115178991</vt:lpwstr>
      </vt:variant>
      <vt:variant>
        <vt:i4>1441850</vt:i4>
      </vt:variant>
      <vt:variant>
        <vt:i4>161</vt:i4>
      </vt:variant>
      <vt:variant>
        <vt:i4>0</vt:i4>
      </vt:variant>
      <vt:variant>
        <vt:i4>5</vt:i4>
      </vt:variant>
      <vt:variant>
        <vt:lpwstr/>
      </vt:variant>
      <vt:variant>
        <vt:lpwstr>_Toc115178990</vt:lpwstr>
      </vt:variant>
      <vt:variant>
        <vt:i4>1507386</vt:i4>
      </vt:variant>
      <vt:variant>
        <vt:i4>158</vt:i4>
      </vt:variant>
      <vt:variant>
        <vt:i4>0</vt:i4>
      </vt:variant>
      <vt:variant>
        <vt:i4>5</vt:i4>
      </vt:variant>
      <vt:variant>
        <vt:lpwstr/>
      </vt:variant>
      <vt:variant>
        <vt:lpwstr>_Toc115178989</vt:lpwstr>
      </vt:variant>
      <vt:variant>
        <vt:i4>1507386</vt:i4>
      </vt:variant>
      <vt:variant>
        <vt:i4>152</vt:i4>
      </vt:variant>
      <vt:variant>
        <vt:i4>0</vt:i4>
      </vt:variant>
      <vt:variant>
        <vt:i4>5</vt:i4>
      </vt:variant>
      <vt:variant>
        <vt:lpwstr/>
      </vt:variant>
      <vt:variant>
        <vt:lpwstr>_Toc115178988</vt:lpwstr>
      </vt:variant>
      <vt:variant>
        <vt:i4>1507386</vt:i4>
      </vt:variant>
      <vt:variant>
        <vt:i4>149</vt:i4>
      </vt:variant>
      <vt:variant>
        <vt:i4>0</vt:i4>
      </vt:variant>
      <vt:variant>
        <vt:i4>5</vt:i4>
      </vt:variant>
      <vt:variant>
        <vt:lpwstr/>
      </vt:variant>
      <vt:variant>
        <vt:lpwstr>_Toc115178987</vt:lpwstr>
      </vt:variant>
      <vt:variant>
        <vt:i4>1507386</vt:i4>
      </vt:variant>
      <vt:variant>
        <vt:i4>146</vt:i4>
      </vt:variant>
      <vt:variant>
        <vt:i4>0</vt:i4>
      </vt:variant>
      <vt:variant>
        <vt:i4>5</vt:i4>
      </vt:variant>
      <vt:variant>
        <vt:lpwstr/>
      </vt:variant>
      <vt:variant>
        <vt:lpwstr>_Toc115178986</vt:lpwstr>
      </vt:variant>
      <vt:variant>
        <vt:i4>1507386</vt:i4>
      </vt:variant>
      <vt:variant>
        <vt:i4>143</vt:i4>
      </vt:variant>
      <vt:variant>
        <vt:i4>0</vt:i4>
      </vt:variant>
      <vt:variant>
        <vt:i4>5</vt:i4>
      </vt:variant>
      <vt:variant>
        <vt:lpwstr/>
      </vt:variant>
      <vt:variant>
        <vt:lpwstr>_Toc115178985</vt:lpwstr>
      </vt:variant>
      <vt:variant>
        <vt:i4>1507386</vt:i4>
      </vt:variant>
      <vt:variant>
        <vt:i4>140</vt:i4>
      </vt:variant>
      <vt:variant>
        <vt:i4>0</vt:i4>
      </vt:variant>
      <vt:variant>
        <vt:i4>5</vt:i4>
      </vt:variant>
      <vt:variant>
        <vt:lpwstr/>
      </vt:variant>
      <vt:variant>
        <vt:lpwstr>_Toc115178984</vt:lpwstr>
      </vt:variant>
      <vt:variant>
        <vt:i4>1507386</vt:i4>
      </vt:variant>
      <vt:variant>
        <vt:i4>137</vt:i4>
      </vt:variant>
      <vt:variant>
        <vt:i4>0</vt:i4>
      </vt:variant>
      <vt:variant>
        <vt:i4>5</vt:i4>
      </vt:variant>
      <vt:variant>
        <vt:lpwstr/>
      </vt:variant>
      <vt:variant>
        <vt:lpwstr>_Toc115178983</vt:lpwstr>
      </vt:variant>
      <vt:variant>
        <vt:i4>1507386</vt:i4>
      </vt:variant>
      <vt:variant>
        <vt:i4>134</vt:i4>
      </vt:variant>
      <vt:variant>
        <vt:i4>0</vt:i4>
      </vt:variant>
      <vt:variant>
        <vt:i4>5</vt:i4>
      </vt:variant>
      <vt:variant>
        <vt:lpwstr/>
      </vt:variant>
      <vt:variant>
        <vt:lpwstr>_Toc115178982</vt:lpwstr>
      </vt:variant>
      <vt:variant>
        <vt:i4>1507386</vt:i4>
      </vt:variant>
      <vt:variant>
        <vt:i4>131</vt:i4>
      </vt:variant>
      <vt:variant>
        <vt:i4>0</vt:i4>
      </vt:variant>
      <vt:variant>
        <vt:i4>5</vt:i4>
      </vt:variant>
      <vt:variant>
        <vt:lpwstr/>
      </vt:variant>
      <vt:variant>
        <vt:lpwstr>_Toc115178981</vt:lpwstr>
      </vt:variant>
      <vt:variant>
        <vt:i4>1507386</vt:i4>
      </vt:variant>
      <vt:variant>
        <vt:i4>128</vt:i4>
      </vt:variant>
      <vt:variant>
        <vt:i4>0</vt:i4>
      </vt:variant>
      <vt:variant>
        <vt:i4>5</vt:i4>
      </vt:variant>
      <vt:variant>
        <vt:lpwstr/>
      </vt:variant>
      <vt:variant>
        <vt:lpwstr>_Toc115178980</vt:lpwstr>
      </vt:variant>
      <vt:variant>
        <vt:i4>1572922</vt:i4>
      </vt:variant>
      <vt:variant>
        <vt:i4>125</vt:i4>
      </vt:variant>
      <vt:variant>
        <vt:i4>0</vt:i4>
      </vt:variant>
      <vt:variant>
        <vt:i4>5</vt:i4>
      </vt:variant>
      <vt:variant>
        <vt:lpwstr/>
      </vt:variant>
      <vt:variant>
        <vt:lpwstr>_Toc115178979</vt:lpwstr>
      </vt:variant>
      <vt:variant>
        <vt:i4>1572922</vt:i4>
      </vt:variant>
      <vt:variant>
        <vt:i4>122</vt:i4>
      </vt:variant>
      <vt:variant>
        <vt:i4>0</vt:i4>
      </vt:variant>
      <vt:variant>
        <vt:i4>5</vt:i4>
      </vt:variant>
      <vt:variant>
        <vt:lpwstr/>
      </vt:variant>
      <vt:variant>
        <vt:lpwstr>_Toc115178978</vt:lpwstr>
      </vt:variant>
      <vt:variant>
        <vt:i4>5963814</vt:i4>
      </vt:variant>
      <vt:variant>
        <vt:i4>12</vt:i4>
      </vt:variant>
      <vt:variant>
        <vt:i4>0</vt:i4>
      </vt:variant>
      <vt:variant>
        <vt:i4>5</vt:i4>
      </vt:variant>
      <vt:variant>
        <vt:lpwstr>mailto:yufei.blankenship@ericsson.com</vt:lpwstr>
      </vt:variant>
      <vt:variant>
        <vt:lpwstr/>
      </vt:variant>
      <vt:variant>
        <vt:i4>5308522</vt:i4>
      </vt:variant>
      <vt:variant>
        <vt:i4>9</vt:i4>
      </vt:variant>
      <vt:variant>
        <vt:i4>0</vt:i4>
      </vt:variant>
      <vt:variant>
        <vt:i4>5</vt:i4>
      </vt:variant>
      <vt:variant>
        <vt:lpwstr>mailto:andreas.jpr.cedergren@ericsson.com</vt:lpwstr>
      </vt:variant>
      <vt:variant>
        <vt:lpwstr/>
      </vt:variant>
      <vt:variant>
        <vt:i4>5308522</vt:i4>
      </vt:variant>
      <vt:variant>
        <vt:i4>6</vt:i4>
      </vt:variant>
      <vt:variant>
        <vt:i4>0</vt:i4>
      </vt:variant>
      <vt:variant>
        <vt:i4>5</vt:i4>
      </vt:variant>
      <vt:variant>
        <vt:lpwstr>mailto:andreas.jpr.cedergren@ericsson.com</vt:lpwstr>
      </vt:variant>
      <vt:variant>
        <vt:lpwstr/>
      </vt:variant>
      <vt:variant>
        <vt:i4>5308522</vt:i4>
      </vt:variant>
      <vt:variant>
        <vt:i4>3</vt:i4>
      </vt:variant>
      <vt:variant>
        <vt:i4>0</vt:i4>
      </vt:variant>
      <vt:variant>
        <vt:i4>5</vt:i4>
      </vt:variant>
      <vt:variant>
        <vt:lpwstr>mailto:andreas.jpr.cedergren@ericsson.com</vt:lpwstr>
      </vt:variant>
      <vt:variant>
        <vt:lpwstr/>
      </vt:variant>
      <vt:variant>
        <vt:i4>5308522</vt:i4>
      </vt:variant>
      <vt:variant>
        <vt:i4>0</vt:i4>
      </vt:variant>
      <vt:variant>
        <vt:i4>0</vt:i4>
      </vt:variant>
      <vt:variant>
        <vt:i4>5</vt:i4>
      </vt:variant>
      <vt:variant>
        <vt:lpwstr>mailto:andreas.jpr.cedergren@ericsson.com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304</cp:revision>
  <cp:lastPrinted>2008-01-31T16:09:00Z</cp:lastPrinted>
  <dcterms:created xsi:type="dcterms:W3CDTF">2020-08-14T06:21:00Z</dcterms:created>
  <dcterms:modified xsi:type="dcterms:W3CDTF">2022-09-30T16:45:00Z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